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2A" w:rsidRPr="00717A20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717A20">
        <w:rPr>
          <w:rFonts w:ascii="Arial" w:hAnsi="Arial" w:cs="Arial"/>
          <w:b/>
          <w:bCs/>
          <w:spacing w:val="-2"/>
          <w:sz w:val="28"/>
          <w:szCs w:val="28"/>
        </w:rPr>
        <w:t xml:space="preserve">Основные направления бюджетной 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и налоговой </w:t>
      </w:r>
      <w:r w:rsidRPr="00717A20">
        <w:rPr>
          <w:rFonts w:ascii="Arial" w:hAnsi="Arial" w:cs="Arial"/>
          <w:b/>
          <w:bCs/>
          <w:spacing w:val="-2"/>
          <w:sz w:val="28"/>
          <w:szCs w:val="28"/>
        </w:rPr>
        <w:t>политики</w:t>
      </w:r>
    </w:p>
    <w:p w:rsidR="00AE0A2A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>
        <w:rPr>
          <w:rFonts w:ascii="Arial" w:hAnsi="Arial" w:cs="Arial"/>
          <w:b/>
          <w:bCs/>
          <w:spacing w:val="2"/>
          <w:sz w:val="28"/>
          <w:szCs w:val="28"/>
        </w:rPr>
        <w:t>городского округа Ступино Московской области</w:t>
      </w:r>
    </w:p>
    <w:p w:rsidR="00AE0A2A" w:rsidRPr="00717A20" w:rsidRDefault="00AE0A2A" w:rsidP="00AE0A2A">
      <w:pPr>
        <w:shd w:val="clear" w:color="auto" w:fill="FFFFFF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717A20">
        <w:rPr>
          <w:rFonts w:ascii="Arial" w:hAnsi="Arial" w:cs="Arial"/>
          <w:b/>
          <w:bCs/>
          <w:spacing w:val="2"/>
          <w:sz w:val="28"/>
          <w:szCs w:val="28"/>
        </w:rPr>
        <w:t>на 201</w:t>
      </w:r>
      <w:r>
        <w:rPr>
          <w:rFonts w:ascii="Arial" w:hAnsi="Arial" w:cs="Arial"/>
          <w:b/>
          <w:bCs/>
          <w:spacing w:val="2"/>
          <w:sz w:val="28"/>
          <w:szCs w:val="28"/>
        </w:rPr>
        <w:t>9</w:t>
      </w:r>
      <w:r w:rsidRPr="00717A20">
        <w:rPr>
          <w:rFonts w:ascii="Arial" w:hAnsi="Arial" w:cs="Arial"/>
          <w:b/>
          <w:bCs/>
          <w:spacing w:val="2"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 w:rsidRPr="00717A20">
        <w:rPr>
          <w:rFonts w:ascii="Arial" w:hAnsi="Arial" w:cs="Arial"/>
          <w:b/>
          <w:bCs/>
          <w:spacing w:val="2"/>
          <w:sz w:val="28"/>
          <w:szCs w:val="28"/>
        </w:rPr>
        <w:t>и на плановый период 20</w:t>
      </w:r>
      <w:r>
        <w:rPr>
          <w:rFonts w:ascii="Arial" w:hAnsi="Arial" w:cs="Arial"/>
          <w:b/>
          <w:bCs/>
          <w:spacing w:val="2"/>
          <w:sz w:val="28"/>
          <w:szCs w:val="28"/>
        </w:rPr>
        <w:t>20</w:t>
      </w:r>
      <w:r w:rsidRPr="00717A20">
        <w:rPr>
          <w:rFonts w:ascii="Arial" w:hAnsi="Arial" w:cs="Arial"/>
          <w:b/>
          <w:bCs/>
          <w:spacing w:val="2"/>
          <w:sz w:val="28"/>
          <w:szCs w:val="28"/>
        </w:rPr>
        <w:t>-20</w:t>
      </w:r>
      <w:r>
        <w:rPr>
          <w:rFonts w:ascii="Arial" w:hAnsi="Arial" w:cs="Arial"/>
          <w:b/>
          <w:bCs/>
          <w:spacing w:val="2"/>
          <w:sz w:val="28"/>
          <w:szCs w:val="28"/>
        </w:rPr>
        <w:t>21</w:t>
      </w:r>
      <w:r w:rsidRPr="00717A20">
        <w:rPr>
          <w:rFonts w:ascii="Arial" w:hAnsi="Arial" w:cs="Arial"/>
          <w:b/>
          <w:bCs/>
          <w:spacing w:val="2"/>
          <w:sz w:val="28"/>
          <w:szCs w:val="28"/>
        </w:rPr>
        <w:t xml:space="preserve"> годов</w:t>
      </w:r>
    </w:p>
    <w:p w:rsidR="00AE0A2A" w:rsidRPr="00717A20" w:rsidRDefault="00AE0A2A" w:rsidP="00AE0A2A">
      <w:pPr>
        <w:spacing w:after="120"/>
        <w:ind w:firstLine="720"/>
        <w:rPr>
          <w:rFonts w:ascii="Arial" w:hAnsi="Arial" w:cs="Arial"/>
          <w:bCs/>
          <w:iCs/>
          <w:sz w:val="24"/>
          <w:szCs w:val="24"/>
        </w:rPr>
      </w:pPr>
    </w:p>
    <w:p w:rsidR="00AE0A2A" w:rsidRPr="007321D5" w:rsidRDefault="00AE0A2A" w:rsidP="00AE0A2A">
      <w:pPr>
        <w:pStyle w:val="Default"/>
        <w:spacing w:after="120"/>
        <w:ind w:firstLine="851"/>
        <w:jc w:val="both"/>
        <w:rPr>
          <w:rFonts w:ascii="Arial" w:hAnsi="Arial" w:cs="Arial"/>
        </w:rPr>
      </w:pPr>
      <w:r w:rsidRPr="007321D5">
        <w:rPr>
          <w:rFonts w:ascii="Arial" w:hAnsi="Arial" w:cs="Arial"/>
        </w:rPr>
        <w:t xml:space="preserve">Основные направления бюджетной и налоговой политики </w:t>
      </w:r>
      <w:r>
        <w:rPr>
          <w:rFonts w:ascii="Arial" w:hAnsi="Arial" w:cs="Arial"/>
        </w:rPr>
        <w:t xml:space="preserve">городского округа Ступино </w:t>
      </w:r>
      <w:r w:rsidRPr="007321D5">
        <w:rPr>
          <w:rFonts w:ascii="Arial" w:hAnsi="Arial" w:cs="Arial"/>
        </w:rPr>
        <w:t xml:space="preserve">Московской области на 2019 год и на плановый период 2020 и 2021 годов разработаны в соответствии с положениями статьи 184.2 Бюджетного кодекса Российской Федерации и статьи </w:t>
      </w:r>
      <w:r>
        <w:rPr>
          <w:rFonts w:ascii="Arial" w:hAnsi="Arial" w:cs="Arial"/>
        </w:rPr>
        <w:t xml:space="preserve">6 </w:t>
      </w:r>
      <w:r w:rsidR="005707EC" w:rsidRPr="007321D5">
        <w:rPr>
          <w:rFonts w:ascii="Arial" w:hAnsi="Arial" w:cs="Arial"/>
        </w:rPr>
        <w:t>Положения о бюджетном процессе в городском округе Ступино Московской области</w:t>
      </w:r>
      <w:r w:rsidR="005707EC">
        <w:rPr>
          <w:rFonts w:ascii="Arial" w:hAnsi="Arial" w:cs="Arial"/>
        </w:rPr>
        <w:t xml:space="preserve">, утвержденного </w:t>
      </w:r>
      <w:r>
        <w:rPr>
          <w:rFonts w:ascii="Arial" w:hAnsi="Arial" w:cs="Arial"/>
        </w:rPr>
        <w:t>решени</w:t>
      </w:r>
      <w:r w:rsidR="005707EC">
        <w:rPr>
          <w:rFonts w:ascii="Arial" w:hAnsi="Arial" w:cs="Arial"/>
        </w:rPr>
        <w:t>ем</w:t>
      </w:r>
      <w:r>
        <w:rPr>
          <w:rFonts w:ascii="Arial" w:hAnsi="Arial" w:cs="Arial"/>
        </w:rPr>
        <w:t xml:space="preserve"> Совета депутатов городского округа Ступино Московской области </w:t>
      </w:r>
      <w:r w:rsidR="005707EC">
        <w:rPr>
          <w:rFonts w:ascii="Arial" w:hAnsi="Arial" w:cs="Arial"/>
        </w:rPr>
        <w:t xml:space="preserve">от 19.10.2017 </w:t>
      </w:r>
      <w:r w:rsidRPr="007321D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28/3.</w:t>
      </w:r>
    </w:p>
    <w:p w:rsidR="00AE0A2A" w:rsidRDefault="00AE0A2A" w:rsidP="00AE0A2A">
      <w:pPr>
        <w:shd w:val="clear" w:color="auto" w:fill="FFFFFF"/>
        <w:spacing w:after="12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B01A26">
        <w:rPr>
          <w:rFonts w:ascii="Arial" w:hAnsi="Arial" w:cs="Arial"/>
          <w:color w:val="000000"/>
          <w:sz w:val="24"/>
          <w:szCs w:val="24"/>
        </w:rPr>
        <w:t xml:space="preserve">Формирование Основных направлений </w:t>
      </w:r>
      <w:r w:rsidRPr="00B01A26">
        <w:rPr>
          <w:rStyle w:val="a9"/>
          <w:rFonts w:ascii="Arial" w:hAnsi="Arial" w:cs="Arial"/>
          <w:color w:val="auto"/>
          <w:sz w:val="24"/>
          <w:szCs w:val="24"/>
        </w:rPr>
        <w:t xml:space="preserve">бюджетной и налоговой политики </w:t>
      </w:r>
      <w:r w:rsidRPr="00B01A26">
        <w:rPr>
          <w:rFonts w:ascii="Arial" w:hAnsi="Arial" w:cs="Arial"/>
          <w:color w:val="000000"/>
          <w:sz w:val="24"/>
          <w:szCs w:val="24"/>
        </w:rPr>
        <w:t>осуществлялось на основе прогноза социально-экономического развития городского округа Ступино Московской области на 2019-2021 годы, с учетом положений Указов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01A26">
        <w:rPr>
          <w:rStyle w:val="a9"/>
          <w:rFonts w:ascii="Arial" w:hAnsi="Arial" w:cs="Arial"/>
          <w:color w:val="auto"/>
          <w:sz w:val="24"/>
          <w:szCs w:val="24"/>
        </w:rPr>
        <w:t>Президента Российской Федерации от 7 мая 2012 года,</w:t>
      </w:r>
      <w:r>
        <w:rPr>
          <w:rStyle w:val="a9"/>
          <w:rFonts w:ascii="Arial" w:hAnsi="Arial" w:cs="Arial"/>
          <w:color w:val="auto"/>
          <w:sz w:val="24"/>
          <w:szCs w:val="24"/>
        </w:rPr>
        <w:t xml:space="preserve"> </w:t>
      </w:r>
      <w:r w:rsidRPr="00B01A26">
        <w:rPr>
          <w:rFonts w:ascii="Arial" w:hAnsi="Arial" w:cs="Arial"/>
          <w:color w:val="000000"/>
          <w:sz w:val="24"/>
          <w:szCs w:val="24"/>
        </w:rPr>
        <w:t>Основных направлений бюджетной, налоговой и таможенно-тарифной политики Российской Федерации на 2019 год и на плановый период 2020 и 2021 годов, целевых показателей муниципальных программ.</w:t>
      </w:r>
    </w:p>
    <w:p w:rsidR="00AE0A2A" w:rsidRPr="00E56365" w:rsidRDefault="00AE0A2A" w:rsidP="00AE0A2A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E56365">
        <w:rPr>
          <w:rStyle w:val="a9"/>
          <w:rFonts w:ascii="Arial" w:hAnsi="Arial" w:cs="Arial"/>
          <w:color w:val="auto"/>
          <w:sz w:val="24"/>
          <w:szCs w:val="24"/>
        </w:rPr>
        <w:t xml:space="preserve">При подготовке Основных направлений бюджетной и налоговой политики были учтены положения </w:t>
      </w:r>
      <w:r w:rsidR="005707EC" w:rsidRPr="00E56365">
        <w:rPr>
          <w:rStyle w:val="a9"/>
          <w:rFonts w:ascii="Arial" w:hAnsi="Arial" w:cs="Arial"/>
          <w:color w:val="auto"/>
          <w:sz w:val="24"/>
          <w:szCs w:val="24"/>
        </w:rPr>
        <w:t>обращения Губернатора Московской области «Курсом Президента» от 14 февраля 2018 года</w:t>
      </w:r>
      <w:r w:rsidR="005707EC">
        <w:rPr>
          <w:rStyle w:val="a9"/>
          <w:rFonts w:ascii="Arial" w:hAnsi="Arial" w:cs="Arial"/>
          <w:color w:val="auto"/>
          <w:sz w:val="24"/>
          <w:szCs w:val="24"/>
        </w:rPr>
        <w:t>,</w:t>
      </w:r>
      <w:r w:rsidR="005707EC" w:rsidRPr="00E56365">
        <w:rPr>
          <w:rStyle w:val="a9"/>
          <w:rFonts w:ascii="Arial" w:hAnsi="Arial" w:cs="Arial"/>
          <w:color w:val="auto"/>
          <w:sz w:val="24"/>
          <w:szCs w:val="24"/>
        </w:rPr>
        <w:t xml:space="preserve"> </w:t>
      </w:r>
      <w:r w:rsidRPr="00E56365">
        <w:rPr>
          <w:rStyle w:val="a9"/>
          <w:rFonts w:ascii="Arial" w:hAnsi="Arial" w:cs="Arial"/>
          <w:color w:val="auto"/>
          <w:sz w:val="24"/>
          <w:szCs w:val="24"/>
        </w:rPr>
        <w:t>Послания Президента Российской Федерации Федеральному Собранию Российской Федерации от 1 марта 2018 год</w:t>
      </w:r>
      <w:r w:rsidR="005707EC">
        <w:rPr>
          <w:rStyle w:val="a9"/>
          <w:rFonts w:ascii="Arial" w:hAnsi="Arial" w:cs="Arial"/>
          <w:color w:val="auto"/>
          <w:sz w:val="24"/>
          <w:szCs w:val="24"/>
        </w:rPr>
        <w:t>а.</w:t>
      </w:r>
    </w:p>
    <w:p w:rsidR="00AE0A2A" w:rsidRPr="003E6428" w:rsidRDefault="00AE0A2A" w:rsidP="00AE0A2A">
      <w:pPr>
        <w:shd w:val="clear" w:color="auto" w:fill="FFFFFF"/>
        <w:spacing w:after="12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E6428">
        <w:rPr>
          <w:rFonts w:ascii="Arial" w:hAnsi="Arial" w:cs="Arial"/>
          <w:color w:val="000000"/>
          <w:sz w:val="24"/>
          <w:szCs w:val="24"/>
        </w:rPr>
        <w:t>Базируясь на ключевых параметрах прогноза социально-экономического развития городского округа Ступино Московской области 2019-2021 годов, который отражает сложившуюся тенденцию развития экономики городского округа Ступино Московской области, определены подходы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E6428">
        <w:rPr>
          <w:rFonts w:ascii="Arial" w:hAnsi="Arial" w:cs="Arial"/>
          <w:color w:val="000000"/>
          <w:sz w:val="24"/>
          <w:szCs w:val="24"/>
        </w:rPr>
        <w:t>к формированию бюджетной и налоговой политики городского округа и основные параметры проекта бюджета городского округа Ступино Московской области на трехлетний период.</w:t>
      </w:r>
    </w:p>
    <w:p w:rsidR="00AE0A2A" w:rsidRPr="009E7630" w:rsidRDefault="00AE0A2A" w:rsidP="00AE0A2A">
      <w:pPr>
        <w:spacing w:after="120"/>
        <w:ind w:firstLine="851"/>
        <w:jc w:val="both"/>
        <w:rPr>
          <w:rFonts w:ascii="Arial" w:hAnsi="Arial" w:cs="Arial"/>
          <w:color w:val="2F549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E7630">
        <w:rPr>
          <w:rFonts w:ascii="Arial" w:hAnsi="Arial" w:cs="Arial"/>
          <w:sz w:val="24"/>
          <w:szCs w:val="24"/>
        </w:rPr>
        <w:t xml:space="preserve">Приоритеты бюджетной и налоговой политики направлены на повышение предпринимательской активности и </w:t>
      </w:r>
      <w:r>
        <w:rPr>
          <w:rFonts w:ascii="Arial" w:hAnsi="Arial" w:cs="Arial"/>
          <w:sz w:val="24"/>
          <w:szCs w:val="24"/>
        </w:rPr>
        <w:t xml:space="preserve">формирование благоприятного </w:t>
      </w:r>
      <w:r w:rsidRPr="009E7630">
        <w:rPr>
          <w:rFonts w:ascii="Arial" w:hAnsi="Arial" w:cs="Arial"/>
          <w:sz w:val="24"/>
          <w:szCs w:val="24"/>
        </w:rPr>
        <w:t xml:space="preserve"> инвестиционного климата на территории городского округа Ступино.</w:t>
      </w:r>
    </w:p>
    <w:p w:rsidR="00AE0A2A" w:rsidRPr="009E7630" w:rsidRDefault="00AE0A2A" w:rsidP="00AE0A2A">
      <w:pPr>
        <w:spacing w:after="120"/>
        <w:ind w:firstLine="851"/>
        <w:jc w:val="both"/>
        <w:rPr>
          <w:rFonts w:ascii="Arial" w:hAnsi="Arial" w:cs="Arial"/>
          <w:snapToGrid w:val="0"/>
          <w:sz w:val="24"/>
          <w:szCs w:val="24"/>
        </w:rPr>
      </w:pPr>
      <w:r w:rsidRPr="009E7630">
        <w:rPr>
          <w:rFonts w:ascii="Arial" w:hAnsi="Arial" w:cs="Arial"/>
          <w:snapToGrid w:val="0"/>
          <w:sz w:val="24"/>
          <w:szCs w:val="24"/>
        </w:rPr>
        <w:t>Ключевыми направлениями бюджетной и налоговой политики являются:</w:t>
      </w:r>
    </w:p>
    <w:p w:rsidR="00AE0A2A" w:rsidRPr="009E7630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E7630">
        <w:rPr>
          <w:rFonts w:ascii="Arial" w:hAnsi="Arial" w:cs="Arial"/>
          <w:sz w:val="24"/>
          <w:szCs w:val="24"/>
        </w:rPr>
        <w:t xml:space="preserve">расширение доходной базы бюджета </w:t>
      </w:r>
      <w:r w:rsidRPr="009E7630">
        <w:rPr>
          <w:rFonts w:ascii="Arial" w:hAnsi="Arial" w:cs="Arial"/>
          <w:color w:val="000000"/>
          <w:sz w:val="24"/>
          <w:szCs w:val="24"/>
        </w:rPr>
        <w:t>городского округа Ступино Московской области;</w:t>
      </w:r>
    </w:p>
    <w:p w:rsidR="00AE0A2A" w:rsidRPr="009E7630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E7630">
        <w:rPr>
          <w:rFonts w:ascii="Arial" w:hAnsi="Arial" w:cs="Arial"/>
          <w:sz w:val="24"/>
          <w:szCs w:val="24"/>
        </w:rPr>
        <w:t>расширение налоговой базы по местным налогам, в том числе вовлечение в налоговый оборот незарегистрированных объектов недвижимого имущества;</w:t>
      </w:r>
    </w:p>
    <w:p w:rsidR="00AE0A2A" w:rsidRPr="009E7630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E7630">
        <w:rPr>
          <w:rFonts w:ascii="Arial" w:hAnsi="Arial" w:cs="Arial"/>
          <w:sz w:val="24"/>
          <w:szCs w:val="24"/>
        </w:rPr>
        <w:t xml:space="preserve">регулирование имущественных налогов, которые являются источниками доходов местного бюджета, в целях эффективного использования имущества, а также социальной защиты малообеспеченных граждан. </w:t>
      </w:r>
    </w:p>
    <w:p w:rsidR="00AE0A2A" w:rsidRPr="009E7630" w:rsidRDefault="00AE0A2A" w:rsidP="00AE0A2A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9E7630">
        <w:rPr>
          <w:rFonts w:ascii="Arial" w:hAnsi="Arial" w:cs="Arial"/>
          <w:sz w:val="24"/>
          <w:szCs w:val="24"/>
        </w:rPr>
        <w:t>В целях увеличения поступлений налоговых и неналоговых доходов в бюджет городского округа Ступино Московской области планируется проведение мероприятий по мобилизации доходов, в том числе:</w:t>
      </w:r>
    </w:p>
    <w:p w:rsidR="00AE0A2A" w:rsidRPr="00237131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9E7630">
        <w:rPr>
          <w:rFonts w:ascii="Arial" w:hAnsi="Arial" w:cs="Arial"/>
          <w:sz w:val="24"/>
          <w:szCs w:val="24"/>
        </w:rPr>
        <w:t>реализация мероприятий, направленных на погашение задолженности по налоговым и неналоговым платежам юридическими и физическими лицами,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9E7630">
        <w:rPr>
          <w:rFonts w:ascii="Arial" w:hAnsi="Arial" w:cs="Arial"/>
          <w:sz w:val="24"/>
          <w:szCs w:val="24"/>
        </w:rPr>
        <w:t>взаимодействие с территориальными отделами федеральных</w:t>
      </w:r>
      <w:r w:rsidRPr="00237131">
        <w:rPr>
          <w:rFonts w:ascii="Arial" w:hAnsi="Arial" w:cs="Arial"/>
          <w:sz w:val="24"/>
          <w:szCs w:val="24"/>
        </w:rPr>
        <w:t xml:space="preserve"> органов</w:t>
      </w:r>
      <w:r>
        <w:rPr>
          <w:rFonts w:ascii="Arial" w:hAnsi="Arial" w:cs="Arial"/>
          <w:sz w:val="24"/>
          <w:szCs w:val="24"/>
        </w:rPr>
        <w:t xml:space="preserve"> </w:t>
      </w:r>
      <w:r w:rsidRPr="00237131">
        <w:rPr>
          <w:rFonts w:ascii="Arial" w:hAnsi="Arial" w:cs="Arial"/>
          <w:sz w:val="24"/>
          <w:szCs w:val="24"/>
        </w:rPr>
        <w:t>исполнительной власти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237131">
        <w:rPr>
          <w:rFonts w:ascii="Arial" w:hAnsi="Arial" w:cs="Arial"/>
          <w:sz w:val="24"/>
          <w:szCs w:val="24"/>
        </w:rPr>
        <w:t>в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237131">
        <w:rPr>
          <w:rFonts w:ascii="Arial" w:hAnsi="Arial" w:cs="Arial"/>
          <w:sz w:val="24"/>
          <w:szCs w:val="24"/>
        </w:rPr>
        <w:t>мероприятий по снижению задолженности;</w:t>
      </w:r>
    </w:p>
    <w:p w:rsidR="00AE0A2A" w:rsidRPr="00237131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7131">
        <w:rPr>
          <w:rFonts w:ascii="Arial" w:hAnsi="Arial" w:cs="Arial"/>
          <w:sz w:val="24"/>
          <w:szCs w:val="24"/>
        </w:rPr>
        <w:t xml:space="preserve">выявление и постановка на налоговый учет организаций, осуществляющих деятельность на территории городского округа Ступино, но не зарегистрированных на территории городского округа Ступино; </w:t>
      </w:r>
    </w:p>
    <w:p w:rsidR="00AE0A2A" w:rsidRPr="00237131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7131">
        <w:rPr>
          <w:rFonts w:ascii="Arial" w:hAnsi="Arial" w:cs="Arial"/>
          <w:sz w:val="24"/>
          <w:szCs w:val="24"/>
        </w:rPr>
        <w:t xml:space="preserve">вовлечение в налоговый оборот земельных участков, в отношении которых </w:t>
      </w:r>
      <w:r w:rsidRPr="00237131">
        <w:rPr>
          <w:rFonts w:ascii="Arial" w:hAnsi="Arial" w:cs="Arial"/>
          <w:sz w:val="24"/>
          <w:szCs w:val="24"/>
        </w:rPr>
        <w:lastRenderedPageBreak/>
        <w:t>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:rsidR="00AE0A2A" w:rsidRPr="00237131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7131">
        <w:rPr>
          <w:rFonts w:ascii="Arial" w:hAnsi="Arial" w:cs="Arial"/>
          <w:sz w:val="24"/>
          <w:szCs w:val="24"/>
        </w:rPr>
        <w:t xml:space="preserve">привлечение на территорию городского округа Ступино инвестиционных проектов, развитие новых производств, расширение числа рабочих мест; </w:t>
      </w:r>
    </w:p>
    <w:p w:rsidR="00AE0A2A" w:rsidRPr="00237131" w:rsidRDefault="00AE0A2A" w:rsidP="00AE0A2A">
      <w:pPr>
        <w:numPr>
          <w:ilvl w:val="0"/>
          <w:numId w:val="4"/>
        </w:numPr>
        <w:tabs>
          <w:tab w:val="left" w:pos="1134"/>
        </w:tabs>
        <w:spacing w:after="120"/>
        <w:ind w:left="0" w:firstLine="851"/>
        <w:jc w:val="both"/>
        <w:rPr>
          <w:rFonts w:ascii="Arial" w:hAnsi="Arial" w:cs="Arial"/>
          <w:sz w:val="24"/>
          <w:szCs w:val="24"/>
        </w:rPr>
      </w:pPr>
      <w:r w:rsidRPr="00237131">
        <w:rPr>
          <w:rFonts w:ascii="Arial" w:hAnsi="Arial" w:cs="Arial"/>
          <w:sz w:val="24"/>
          <w:szCs w:val="24"/>
        </w:rPr>
        <w:t>повышение предпринимательской активности и развитие малого и среднего предпринимательства</w:t>
      </w:r>
      <w:r>
        <w:rPr>
          <w:rFonts w:ascii="Arial" w:hAnsi="Arial" w:cs="Arial"/>
          <w:sz w:val="24"/>
          <w:szCs w:val="24"/>
        </w:rPr>
        <w:t>.</w:t>
      </w:r>
    </w:p>
    <w:p w:rsidR="00AE0A2A" w:rsidRPr="001279C2" w:rsidRDefault="00AE0A2A" w:rsidP="00AE0A2A">
      <w:pPr>
        <w:tabs>
          <w:tab w:val="center" w:pos="4677"/>
        </w:tabs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1279C2">
        <w:rPr>
          <w:rFonts w:ascii="Arial" w:hAnsi="Arial" w:cs="Arial"/>
          <w:bCs/>
          <w:iCs/>
          <w:sz w:val="24"/>
          <w:szCs w:val="24"/>
        </w:rPr>
        <w:t>Доходная часть б</w:t>
      </w:r>
      <w:r w:rsidRPr="001279C2">
        <w:rPr>
          <w:rFonts w:ascii="Arial" w:hAnsi="Arial" w:cs="Arial"/>
          <w:sz w:val="24"/>
          <w:szCs w:val="24"/>
        </w:rPr>
        <w:t xml:space="preserve">юджета городского округа Ступино </w:t>
      </w:r>
      <w:r w:rsidRPr="001279C2">
        <w:rPr>
          <w:rFonts w:ascii="Arial" w:hAnsi="Arial" w:cs="Arial"/>
          <w:color w:val="000000"/>
          <w:sz w:val="24"/>
          <w:szCs w:val="24"/>
        </w:rPr>
        <w:t xml:space="preserve">на 2019 год </w:t>
      </w:r>
      <w:r w:rsidRPr="001279C2">
        <w:rPr>
          <w:rFonts w:ascii="Arial" w:hAnsi="Arial" w:cs="Arial"/>
          <w:bCs/>
          <w:color w:val="000000"/>
          <w:kern w:val="16"/>
          <w:sz w:val="24"/>
          <w:szCs w:val="24"/>
        </w:rPr>
        <w:t>и плановый период 2020 и 2021 годов</w:t>
      </w:r>
      <w:r w:rsidRPr="001279C2">
        <w:rPr>
          <w:rFonts w:ascii="Arial" w:hAnsi="Arial" w:cs="Arial"/>
          <w:sz w:val="24"/>
          <w:szCs w:val="24"/>
        </w:rPr>
        <w:t xml:space="preserve"> сформирована в условиях действующего бюджетного законодательства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1279C2">
        <w:rPr>
          <w:rFonts w:ascii="Arial" w:hAnsi="Arial" w:cs="Arial"/>
          <w:sz w:val="24"/>
          <w:szCs w:val="24"/>
        </w:rPr>
        <w:t>Российской Федерации и Московской области.</w:t>
      </w:r>
    </w:p>
    <w:p w:rsidR="00AE0A2A" w:rsidRPr="00307203" w:rsidRDefault="00AE0A2A" w:rsidP="00AE0A2A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307203">
        <w:rPr>
          <w:rFonts w:ascii="Arial" w:hAnsi="Arial" w:cs="Arial"/>
          <w:sz w:val="24"/>
          <w:szCs w:val="24"/>
        </w:rPr>
        <w:t xml:space="preserve">Общий объем доходов бюджета городского округа Ступино Московской области прогнозируется: </w:t>
      </w:r>
    </w:p>
    <w:p w:rsidR="00AE0A2A" w:rsidRPr="00307203" w:rsidRDefault="00AE0A2A" w:rsidP="00AE0A2A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307203">
        <w:rPr>
          <w:rFonts w:ascii="Arial" w:hAnsi="Arial" w:cs="Arial"/>
          <w:sz w:val="24"/>
          <w:szCs w:val="24"/>
        </w:rPr>
        <w:t xml:space="preserve">в 2019 году в сумме 5 118,8 млн. рублей, с ростом на 122,2 млн. руб. или на 2,4% к утвержденному бюджету на 2018 год. </w:t>
      </w:r>
    </w:p>
    <w:p w:rsidR="00AE0A2A" w:rsidRPr="00307203" w:rsidRDefault="00AE0A2A" w:rsidP="00AE0A2A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307203">
        <w:rPr>
          <w:rFonts w:ascii="Arial" w:hAnsi="Arial" w:cs="Arial"/>
          <w:sz w:val="24"/>
          <w:szCs w:val="24"/>
        </w:rPr>
        <w:t>в 2020 году в сумме 5 269,5 млн. рублей, с ростом на 150,7 млн. руб. или на 2,9% к уровню 2019 года;</w:t>
      </w:r>
    </w:p>
    <w:p w:rsidR="00AE0A2A" w:rsidRPr="00307203" w:rsidRDefault="00AE0A2A" w:rsidP="00AE0A2A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307203">
        <w:rPr>
          <w:rFonts w:ascii="Arial" w:hAnsi="Arial" w:cs="Arial"/>
          <w:sz w:val="24"/>
          <w:szCs w:val="24"/>
        </w:rPr>
        <w:t>в 2021 году – 5 467,4 млн. рублей, с ростом на 197,9 млн. руб. или на 3,8% к уровню 2020 года.</w:t>
      </w:r>
    </w:p>
    <w:p w:rsidR="008F344C" w:rsidRPr="00CE337D" w:rsidRDefault="008F344C" w:rsidP="002860F0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E337D">
        <w:rPr>
          <w:rFonts w:ascii="Arial" w:hAnsi="Arial" w:cs="Arial"/>
          <w:sz w:val="24"/>
          <w:szCs w:val="24"/>
        </w:rPr>
        <w:t xml:space="preserve">Основными целями бюджетной политики при формировании бюджета </w:t>
      </w:r>
      <w:r w:rsidRPr="00CE337D">
        <w:rPr>
          <w:rFonts w:ascii="Arial" w:hAnsi="Arial" w:cs="Arial"/>
          <w:bCs/>
          <w:iCs/>
          <w:sz w:val="24"/>
          <w:szCs w:val="24"/>
        </w:rPr>
        <w:t xml:space="preserve">городского округа Ступино Московской области </w:t>
      </w:r>
      <w:r w:rsidR="00FB66A6" w:rsidRPr="00CE337D">
        <w:rPr>
          <w:rFonts w:ascii="Arial" w:hAnsi="Arial" w:cs="Arial"/>
          <w:sz w:val="24"/>
          <w:szCs w:val="24"/>
        </w:rPr>
        <w:t>на 2019-2021</w:t>
      </w:r>
      <w:r w:rsidRPr="00CE337D">
        <w:rPr>
          <w:rFonts w:ascii="Arial" w:hAnsi="Arial" w:cs="Arial"/>
          <w:sz w:val="24"/>
          <w:szCs w:val="24"/>
        </w:rPr>
        <w:t xml:space="preserve"> годы, как и в предыдущие годы, являются:</w:t>
      </w:r>
    </w:p>
    <w:p w:rsidR="008F344C" w:rsidRPr="00CE337D" w:rsidRDefault="008F344C" w:rsidP="002860F0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E337D">
        <w:rPr>
          <w:rFonts w:ascii="Arial" w:hAnsi="Arial" w:cs="Arial"/>
          <w:sz w:val="24"/>
          <w:szCs w:val="24"/>
        </w:rPr>
        <w:t>безусловное исполнение принятых социальных обязательств;</w:t>
      </w:r>
    </w:p>
    <w:p w:rsidR="008F344C" w:rsidRPr="00CE337D" w:rsidRDefault="008F344C" w:rsidP="002860F0">
      <w:pPr>
        <w:spacing w:after="120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CE337D">
        <w:rPr>
          <w:rFonts w:ascii="Arial" w:hAnsi="Arial" w:cs="Arial"/>
          <w:bCs/>
          <w:iCs/>
          <w:sz w:val="24"/>
          <w:szCs w:val="24"/>
        </w:rPr>
        <w:t>повышение эффективности бюджетных расходов;</w:t>
      </w:r>
    </w:p>
    <w:p w:rsidR="008F344C" w:rsidRPr="00CE337D" w:rsidRDefault="008F344C" w:rsidP="002860F0">
      <w:pPr>
        <w:spacing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337D">
        <w:rPr>
          <w:rFonts w:ascii="Arial" w:hAnsi="Arial" w:cs="Arial"/>
          <w:bCs/>
          <w:sz w:val="24"/>
          <w:szCs w:val="24"/>
        </w:rPr>
        <w:t>повышение заработной платы отдельным категориям работников бюджетной сферы;</w:t>
      </w:r>
    </w:p>
    <w:p w:rsidR="00A85D48" w:rsidRPr="00CE337D" w:rsidRDefault="008F344C" w:rsidP="002860F0">
      <w:pPr>
        <w:spacing w:after="12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CE337D">
        <w:rPr>
          <w:rFonts w:ascii="Arial" w:hAnsi="Arial" w:cs="Arial"/>
          <w:bCs/>
          <w:iCs/>
          <w:sz w:val="24"/>
          <w:szCs w:val="24"/>
        </w:rPr>
        <w:t>финансовое обеспечение реализации приоритетных для округа задач, в том числе: дальнейшее развитие сфер образования, физической культуры и спорта, культуры, обеспечение комфортной среды проживания;</w:t>
      </w:r>
    </w:p>
    <w:p w:rsidR="008F344C" w:rsidRPr="00CE337D" w:rsidRDefault="008F344C" w:rsidP="002860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E337D">
        <w:rPr>
          <w:rFonts w:ascii="Arial" w:hAnsi="Arial" w:cs="Arial"/>
          <w:sz w:val="24"/>
          <w:szCs w:val="24"/>
        </w:rPr>
        <w:t>повышение доступности и качества муниципальных услуг;</w:t>
      </w:r>
    </w:p>
    <w:p w:rsidR="008F344C" w:rsidRPr="00CE337D" w:rsidRDefault="008F344C" w:rsidP="002860F0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E337D">
        <w:rPr>
          <w:rFonts w:ascii="Arial" w:hAnsi="Arial" w:cs="Arial"/>
          <w:sz w:val="24"/>
          <w:szCs w:val="24"/>
        </w:rPr>
        <w:t>повышение открытости и прозрачности бюджетного процесса;</w:t>
      </w:r>
    </w:p>
    <w:p w:rsidR="008F344C" w:rsidRPr="00CE337D" w:rsidRDefault="008F344C" w:rsidP="002860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CE337D">
        <w:rPr>
          <w:rFonts w:ascii="Arial" w:hAnsi="Arial" w:cs="Arial"/>
          <w:sz w:val="24"/>
          <w:szCs w:val="24"/>
        </w:rPr>
        <w:t>поддержание умеренной долговой нагрузки на бюджет городского округа.</w:t>
      </w:r>
    </w:p>
    <w:p w:rsidR="008F344C" w:rsidRPr="00CE337D" w:rsidRDefault="008F344C" w:rsidP="002860F0">
      <w:pPr>
        <w:shd w:val="clear" w:color="auto" w:fill="FFFFFF"/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CE337D">
        <w:rPr>
          <w:rFonts w:ascii="Arial" w:hAnsi="Arial" w:cs="Arial"/>
          <w:sz w:val="24"/>
          <w:szCs w:val="24"/>
        </w:rPr>
        <w:t xml:space="preserve">Основные приоритеты расходов бюджета </w:t>
      </w:r>
      <w:r w:rsidR="00CA03DF" w:rsidRPr="00CE337D">
        <w:rPr>
          <w:rFonts w:ascii="Arial" w:hAnsi="Arial" w:cs="Arial"/>
          <w:sz w:val="24"/>
          <w:szCs w:val="24"/>
        </w:rPr>
        <w:t xml:space="preserve">городского округа </w:t>
      </w:r>
      <w:r w:rsidR="00EE0A46" w:rsidRPr="00CE337D">
        <w:rPr>
          <w:rFonts w:ascii="Arial" w:hAnsi="Arial" w:cs="Arial"/>
          <w:sz w:val="24"/>
          <w:szCs w:val="24"/>
        </w:rPr>
        <w:t>в 2019-2021</w:t>
      </w:r>
      <w:r w:rsidRPr="00CE337D">
        <w:rPr>
          <w:rFonts w:ascii="Arial" w:hAnsi="Arial" w:cs="Arial"/>
          <w:sz w:val="24"/>
          <w:szCs w:val="24"/>
        </w:rPr>
        <w:t> годах определены с учетом необходимости решения неотложных проблем экономического и социального развития, достижения целевых показателей, обозначенных в указах Президента Российской Федерации от 7 мая 2012 года.</w:t>
      </w:r>
    </w:p>
    <w:p w:rsidR="008F344C" w:rsidRPr="00CE337D" w:rsidRDefault="008F344C" w:rsidP="002860F0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E337D">
        <w:rPr>
          <w:rFonts w:ascii="Arial" w:hAnsi="Arial" w:cs="Arial"/>
          <w:bCs/>
          <w:iCs/>
          <w:sz w:val="24"/>
          <w:szCs w:val="24"/>
        </w:rPr>
        <w:t xml:space="preserve">Повышение эффективности бюджетных расходов будет обеспечиваться за счет </w:t>
      </w:r>
      <w:r w:rsidRPr="00CE337D">
        <w:rPr>
          <w:rFonts w:ascii="Arial" w:hAnsi="Arial" w:cs="Arial"/>
          <w:sz w:val="24"/>
          <w:szCs w:val="24"/>
        </w:rPr>
        <w:t>оптимизации расходов на содержание п</w:t>
      </w:r>
      <w:r w:rsidR="00CA03DF" w:rsidRPr="00CE337D">
        <w:rPr>
          <w:rFonts w:ascii="Arial" w:hAnsi="Arial" w:cs="Arial"/>
          <w:sz w:val="24"/>
          <w:szCs w:val="24"/>
        </w:rPr>
        <w:t>одведомственной сети учреждений.</w:t>
      </w:r>
      <w:r w:rsidRPr="00CE337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F344C" w:rsidRPr="00CE337D" w:rsidRDefault="008F344C" w:rsidP="002860F0">
      <w:pPr>
        <w:pStyle w:val="ad"/>
        <w:spacing w:after="120"/>
        <w:ind w:firstLine="709"/>
        <w:rPr>
          <w:rFonts w:ascii="Arial" w:hAnsi="Arial" w:cs="Arial"/>
          <w:color w:val="000000"/>
          <w:sz w:val="24"/>
          <w:szCs w:val="24"/>
        </w:rPr>
      </w:pPr>
      <w:r w:rsidRPr="00CE337D">
        <w:rPr>
          <w:rFonts w:ascii="Arial" w:hAnsi="Arial" w:cs="Arial"/>
          <w:color w:val="000000"/>
          <w:sz w:val="24"/>
          <w:szCs w:val="24"/>
        </w:rPr>
        <w:t>Принятие новых расходных обязательств будет осуществляться исключительно после проведения оценки их эффективности</w:t>
      </w:r>
      <w:r w:rsidRPr="00CE337D">
        <w:rPr>
          <w:rFonts w:ascii="Arial" w:eastAsia="Times New Roman" w:hAnsi="Arial" w:cs="Arial"/>
          <w:color w:val="000000"/>
          <w:sz w:val="24"/>
          <w:szCs w:val="24"/>
        </w:rPr>
        <w:t xml:space="preserve"> и исходя из объемов располагаемых финансовых ресурсов, образуемых</w:t>
      </w:r>
      <w:r w:rsidRPr="00CE337D">
        <w:rPr>
          <w:rFonts w:ascii="Arial" w:hAnsi="Arial" w:cs="Arial"/>
          <w:color w:val="000000"/>
          <w:sz w:val="24"/>
          <w:szCs w:val="24"/>
        </w:rPr>
        <w:t xml:space="preserve"> за счет оптимизации расходов, в том числе за счет отказа от реализации неэффективных мероприятий. </w:t>
      </w:r>
    </w:p>
    <w:p w:rsidR="008F344C" w:rsidRDefault="008F344C" w:rsidP="002860F0">
      <w:pPr>
        <w:shd w:val="clear" w:color="auto" w:fill="FFFFFF"/>
        <w:spacing w:after="12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E337D">
        <w:rPr>
          <w:rFonts w:ascii="Arial" w:hAnsi="Arial" w:cs="Arial"/>
          <w:color w:val="000000"/>
          <w:spacing w:val="3"/>
          <w:sz w:val="24"/>
          <w:szCs w:val="24"/>
        </w:rPr>
        <w:t xml:space="preserve">Расходы бюджета </w:t>
      </w:r>
      <w:r w:rsidR="00CA03DF" w:rsidRPr="00CE337D">
        <w:rPr>
          <w:rFonts w:ascii="Arial" w:hAnsi="Arial" w:cs="Arial"/>
          <w:color w:val="000000"/>
          <w:spacing w:val="3"/>
          <w:sz w:val="24"/>
          <w:szCs w:val="24"/>
        </w:rPr>
        <w:t xml:space="preserve">городского округа Ступино </w:t>
      </w:r>
      <w:r w:rsidR="00ED136E" w:rsidRPr="00CE337D">
        <w:rPr>
          <w:rFonts w:ascii="Arial" w:hAnsi="Arial" w:cs="Arial"/>
          <w:color w:val="000000"/>
          <w:spacing w:val="3"/>
          <w:sz w:val="24"/>
          <w:szCs w:val="24"/>
        </w:rPr>
        <w:t>на 2019-2021</w:t>
      </w:r>
      <w:r w:rsidRPr="00CE337D">
        <w:rPr>
          <w:rFonts w:ascii="Arial" w:hAnsi="Arial" w:cs="Arial"/>
          <w:color w:val="000000"/>
          <w:spacing w:val="3"/>
          <w:sz w:val="24"/>
          <w:szCs w:val="24"/>
        </w:rPr>
        <w:t xml:space="preserve"> годы по </w:t>
      </w:r>
      <w:r w:rsidRPr="00CE337D">
        <w:rPr>
          <w:rFonts w:ascii="Arial" w:hAnsi="Arial" w:cs="Arial"/>
          <w:color w:val="000000"/>
          <w:sz w:val="24"/>
          <w:szCs w:val="24"/>
        </w:rPr>
        <w:t>основным функциональным направлениям сложились следующим образом:</w:t>
      </w:r>
    </w:p>
    <w:p w:rsidR="005707EC" w:rsidRDefault="005707EC" w:rsidP="002860F0">
      <w:pPr>
        <w:shd w:val="clear" w:color="auto" w:fill="FFFFFF"/>
        <w:spacing w:after="12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707EC" w:rsidRDefault="005707EC" w:rsidP="002860F0">
      <w:pPr>
        <w:shd w:val="clear" w:color="auto" w:fill="FFFFFF"/>
        <w:spacing w:after="12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5707EC" w:rsidRDefault="005707EC" w:rsidP="002860F0">
      <w:pPr>
        <w:shd w:val="clear" w:color="auto" w:fill="FFFFFF"/>
        <w:spacing w:after="12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4818" w:type="pct"/>
        <w:tblInd w:w="108" w:type="dxa"/>
        <w:tblLook w:val="04A0" w:firstRow="1" w:lastRow="0" w:firstColumn="1" w:lastColumn="0" w:noHBand="0" w:noVBand="1"/>
      </w:tblPr>
      <w:tblGrid>
        <w:gridCol w:w="2554"/>
        <w:gridCol w:w="2139"/>
        <w:gridCol w:w="1404"/>
        <w:gridCol w:w="969"/>
        <w:gridCol w:w="1240"/>
        <w:gridCol w:w="1191"/>
      </w:tblGrid>
      <w:tr w:rsidR="00C42AAB" w:rsidRPr="00655D3F" w:rsidTr="00951EA2">
        <w:trPr>
          <w:trHeight w:val="299"/>
          <w:tblHeader/>
        </w:trPr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iCs/>
                <w:spacing w:val="3"/>
                <w:sz w:val="22"/>
                <w:szCs w:val="22"/>
              </w:rPr>
            </w:pPr>
            <w:r w:rsidRPr="00655D3F">
              <w:rPr>
                <w:iCs/>
                <w:spacing w:val="3"/>
                <w:sz w:val="22"/>
                <w:szCs w:val="22"/>
              </w:rPr>
              <w:t>Разделы классификации</w:t>
            </w:r>
          </w:p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5D3F">
              <w:rPr>
                <w:iCs/>
                <w:spacing w:val="3"/>
                <w:sz w:val="22"/>
                <w:szCs w:val="22"/>
              </w:rPr>
              <w:t>расходов бюджета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A03DF" w:rsidRPr="00655D3F" w:rsidRDefault="00C42AAB" w:rsidP="00B937D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</w:t>
            </w:r>
            <w:r w:rsidR="00B937DE">
              <w:rPr>
                <w:sz w:val="22"/>
                <w:szCs w:val="22"/>
              </w:rPr>
              <w:t>жденный бюджет на 2018 год</w:t>
            </w:r>
          </w:p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5D3F">
              <w:rPr>
                <w:sz w:val="22"/>
                <w:szCs w:val="22"/>
              </w:rPr>
              <w:t>млн.</w:t>
            </w:r>
            <w:r w:rsidRPr="00655D3F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A03DF" w:rsidRPr="00655D3F" w:rsidRDefault="001742F8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CA03DF" w:rsidRPr="00655D3F">
              <w:rPr>
                <w:sz w:val="22"/>
                <w:szCs w:val="22"/>
              </w:rPr>
              <w:t xml:space="preserve"> год</w:t>
            </w:r>
          </w:p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5D3F">
              <w:rPr>
                <w:sz w:val="22"/>
                <w:szCs w:val="22"/>
              </w:rPr>
              <w:t>млн.</w:t>
            </w:r>
            <w:r w:rsidRPr="00655D3F">
              <w:rPr>
                <w:sz w:val="22"/>
                <w:szCs w:val="22"/>
              </w:rPr>
              <w:br/>
              <w:t>рублей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06456E" w:rsidRDefault="001742F8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2019 года к 2018</w:t>
            </w:r>
          </w:p>
          <w:p w:rsidR="00CA03DF" w:rsidRPr="00486616" w:rsidRDefault="00CA03DF" w:rsidP="003330A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06456E">
              <w:rPr>
                <w:sz w:val="22"/>
                <w:szCs w:val="22"/>
              </w:rPr>
              <w:t>году (в %)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5D3F">
              <w:rPr>
                <w:sz w:val="22"/>
                <w:szCs w:val="22"/>
              </w:rPr>
              <w:t>Плановый период</w:t>
            </w:r>
          </w:p>
        </w:tc>
      </w:tr>
      <w:tr w:rsidR="00C42AAB" w:rsidRPr="00655D3F" w:rsidTr="00951EA2">
        <w:trPr>
          <w:trHeight w:val="843"/>
          <w:tblHeader/>
        </w:trPr>
        <w:tc>
          <w:tcPr>
            <w:tcW w:w="1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iCs/>
                <w:spacing w:val="3"/>
                <w:sz w:val="22"/>
                <w:szCs w:val="22"/>
              </w:rPr>
            </w:pPr>
          </w:p>
        </w:tc>
        <w:tc>
          <w:tcPr>
            <w:tcW w:w="1126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Pr="00655D3F" w:rsidRDefault="001742F8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CA03DF" w:rsidRPr="00655D3F">
              <w:rPr>
                <w:sz w:val="22"/>
                <w:szCs w:val="22"/>
              </w:rPr>
              <w:t xml:space="preserve"> год</w:t>
            </w:r>
          </w:p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5D3F">
              <w:rPr>
                <w:sz w:val="22"/>
                <w:szCs w:val="22"/>
              </w:rPr>
              <w:t>млн. рублей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Pr="00655D3F" w:rsidRDefault="001742F8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CA03DF" w:rsidRPr="00655D3F">
              <w:rPr>
                <w:sz w:val="22"/>
                <w:szCs w:val="22"/>
              </w:rPr>
              <w:t xml:space="preserve"> год</w:t>
            </w:r>
          </w:p>
          <w:p w:rsidR="00CA03DF" w:rsidRPr="00655D3F" w:rsidRDefault="00CA03DF" w:rsidP="003330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55D3F">
              <w:rPr>
                <w:sz w:val="22"/>
                <w:szCs w:val="22"/>
              </w:rPr>
              <w:t>млн. рублей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E1504A" w:rsidP="003330A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605,3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BF392D" w:rsidP="001B2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B2260">
              <w:rPr>
                <w:color w:val="000000"/>
              </w:rPr>
              <w:t>82</w:t>
            </w:r>
            <w:r>
              <w:rPr>
                <w:color w:val="000000"/>
              </w:rPr>
              <w:t>,3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5C4E95" w:rsidP="00AD7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D7802">
              <w:rPr>
                <w:color w:val="000000"/>
              </w:rPr>
              <w:t>9,2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BF392D" w:rsidP="00AD7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AD7802">
              <w:rPr>
                <w:color w:val="000000"/>
              </w:rPr>
              <w:t>7</w:t>
            </w:r>
            <w:r>
              <w:rPr>
                <w:color w:val="000000"/>
              </w:rPr>
              <w:t>,7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793FA4" w:rsidP="00AD7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AD7802">
              <w:rPr>
                <w:color w:val="000000"/>
              </w:rPr>
              <w:t>31</w:t>
            </w:r>
            <w:r>
              <w:rPr>
                <w:color w:val="000000"/>
              </w:rPr>
              <w:t>,2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E1504A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BF392D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5C4E9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BF392D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BF392D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C42AAB" w:rsidRPr="00655D3F" w:rsidTr="00951EA2">
        <w:trPr>
          <w:trHeight w:val="928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E1504A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F42D33" w:rsidP="001B2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1B2260">
              <w:rPr>
                <w:color w:val="000000"/>
              </w:rPr>
              <w:t>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1724B7" w:rsidP="00AD7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7802">
              <w:rPr>
                <w:color w:val="000000"/>
              </w:rPr>
              <w:t>10,8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2D3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2D3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E1504A" w:rsidP="003330A6">
            <w:pPr>
              <w:jc w:val="center"/>
              <w:rPr>
                <w:color w:val="000000"/>
              </w:rPr>
            </w:pPr>
            <w:r w:rsidRPr="00503B2A">
              <w:rPr>
                <w:color w:val="000000"/>
              </w:rPr>
              <w:t>339,7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F42D33" w:rsidP="0095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B5761D" w:rsidP="0095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2D3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2D3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</w:tr>
      <w:tr w:rsidR="00C42AAB" w:rsidRPr="00655D3F" w:rsidTr="00951EA2">
        <w:trPr>
          <w:trHeight w:val="34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E1504A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F47003" w:rsidP="001B22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B2260">
              <w:rPr>
                <w:color w:val="000000"/>
              </w:rPr>
              <w:t>64,8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AD7802" w:rsidP="0095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7003" w:rsidP="00AD7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D7802">
              <w:rPr>
                <w:color w:val="000000"/>
              </w:rPr>
              <w:t>74,1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7003" w:rsidP="00AD78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D7802">
              <w:rPr>
                <w:color w:val="000000"/>
              </w:rPr>
              <w:t>72,0</w:t>
            </w:r>
          </w:p>
        </w:tc>
      </w:tr>
      <w:tr w:rsidR="00C42AAB" w:rsidRPr="00655D3F" w:rsidTr="00951EA2">
        <w:trPr>
          <w:trHeight w:val="34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503B2A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F4700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0F47A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700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F4700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AD7802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7802">
              <w:rPr>
                <w:sz w:val="24"/>
                <w:szCs w:val="24"/>
              </w:rPr>
              <w:t>Образование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Pr="00AD7802" w:rsidRDefault="00E1504A" w:rsidP="003330A6">
            <w:pPr>
              <w:jc w:val="center"/>
              <w:rPr>
                <w:color w:val="000000"/>
              </w:rPr>
            </w:pPr>
            <w:r w:rsidRPr="00AD7802">
              <w:rPr>
                <w:color w:val="000000"/>
              </w:rPr>
              <w:t>2</w:t>
            </w:r>
            <w:r w:rsidR="00D76FCB" w:rsidRPr="00AD7802">
              <w:rPr>
                <w:color w:val="000000"/>
              </w:rPr>
              <w:t xml:space="preserve"> </w:t>
            </w:r>
            <w:r w:rsidRPr="00AD7802">
              <w:rPr>
                <w:color w:val="000000"/>
              </w:rPr>
              <w:t>905,9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Pr="00AD7802" w:rsidRDefault="00F47003" w:rsidP="001B2260">
            <w:pPr>
              <w:jc w:val="center"/>
              <w:rPr>
                <w:color w:val="000000"/>
              </w:rPr>
            </w:pPr>
            <w:r w:rsidRPr="00AD7802">
              <w:rPr>
                <w:color w:val="000000"/>
              </w:rPr>
              <w:t xml:space="preserve">2 </w:t>
            </w:r>
            <w:r w:rsidR="00793FA4" w:rsidRPr="00AD7802">
              <w:rPr>
                <w:color w:val="000000"/>
              </w:rPr>
              <w:t>9</w:t>
            </w:r>
            <w:r w:rsidR="001B2260" w:rsidRPr="00AD7802">
              <w:rPr>
                <w:color w:val="000000"/>
              </w:rPr>
              <w:t>73,3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Pr="00AD7802" w:rsidRDefault="001462C4" w:rsidP="00AD7802">
            <w:pPr>
              <w:jc w:val="center"/>
              <w:rPr>
                <w:color w:val="000000"/>
              </w:rPr>
            </w:pPr>
            <w:r w:rsidRPr="00AD7802">
              <w:rPr>
                <w:color w:val="000000"/>
              </w:rPr>
              <w:t>1</w:t>
            </w:r>
            <w:r w:rsidR="00AD7802" w:rsidRPr="00AD7802">
              <w:rPr>
                <w:color w:val="000000"/>
              </w:rPr>
              <w:t>0</w:t>
            </w:r>
            <w:r w:rsidRPr="00AD7802">
              <w:rPr>
                <w:color w:val="000000"/>
              </w:rPr>
              <w:t>2</w:t>
            </w:r>
            <w:r w:rsidR="00AD7802" w:rsidRPr="00AD7802">
              <w:rPr>
                <w:color w:val="000000"/>
              </w:rPr>
              <w:t>,3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Pr="00AD7802" w:rsidRDefault="00F47003" w:rsidP="00AD7802">
            <w:pPr>
              <w:jc w:val="center"/>
              <w:rPr>
                <w:color w:val="000000"/>
              </w:rPr>
            </w:pPr>
            <w:r w:rsidRPr="00AD7802">
              <w:rPr>
                <w:color w:val="000000"/>
              </w:rPr>
              <w:t>2 7</w:t>
            </w:r>
            <w:r w:rsidR="00AD7802">
              <w:rPr>
                <w:color w:val="000000"/>
              </w:rPr>
              <w:t>59,1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Pr="00AD7802" w:rsidRDefault="00F47003" w:rsidP="00AD7802">
            <w:pPr>
              <w:jc w:val="center"/>
              <w:rPr>
                <w:color w:val="000000"/>
              </w:rPr>
            </w:pPr>
            <w:r w:rsidRPr="00AD7802">
              <w:rPr>
                <w:color w:val="000000"/>
              </w:rPr>
              <w:t>2 7</w:t>
            </w:r>
            <w:r w:rsidR="00AD7802">
              <w:rPr>
                <w:color w:val="000000"/>
              </w:rPr>
              <w:t>65,2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A759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5653D5" w:rsidP="0095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BF0D3B" w:rsidP="0095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5653D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5653D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436,5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A759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1C554C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F05D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1C554C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1C554C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A759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A16B82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F05D3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A16B82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A16B82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133,7</w:t>
            </w:r>
          </w:p>
        </w:tc>
      </w:tr>
      <w:tr w:rsidR="00C42AAB" w:rsidRPr="00655D3F" w:rsidTr="00951EA2">
        <w:trPr>
          <w:trHeight w:val="330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A759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3A2AC4" w:rsidP="0095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Pr="00CE337D" w:rsidRDefault="008F05D3" w:rsidP="003330A6">
            <w:pPr>
              <w:jc w:val="center"/>
              <w:rPr>
                <w:color w:val="000000"/>
              </w:rPr>
            </w:pPr>
            <w:r w:rsidRPr="00CE337D">
              <w:rPr>
                <w:color w:val="000000"/>
              </w:rPr>
              <w:t>909,5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Pr="00CE337D" w:rsidRDefault="003A2AC4" w:rsidP="003330A6">
            <w:pPr>
              <w:jc w:val="center"/>
              <w:rPr>
                <w:color w:val="000000"/>
              </w:rPr>
            </w:pPr>
            <w:r w:rsidRPr="00CE337D">
              <w:rPr>
                <w:color w:val="000000"/>
              </w:rPr>
              <w:t>266,7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3A2AC4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258,4</w:t>
            </w:r>
          </w:p>
        </w:tc>
      </w:tr>
      <w:tr w:rsidR="00C42AAB" w:rsidRPr="00655D3F" w:rsidTr="00951EA2">
        <w:trPr>
          <w:trHeight w:val="826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A759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2E19A9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280672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2E19A9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2E19A9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41,4</w:t>
            </w:r>
          </w:p>
        </w:tc>
      </w:tr>
      <w:tr w:rsidR="00C42AAB" w:rsidRPr="00655D3F" w:rsidTr="00951EA2">
        <w:trPr>
          <w:trHeight w:val="575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5707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55D3F">
              <w:rPr>
                <w:sz w:val="24"/>
                <w:szCs w:val="24"/>
              </w:rPr>
              <w:t>Условно утвержд</w:t>
            </w:r>
            <w:r w:rsidR="005707EC">
              <w:rPr>
                <w:sz w:val="24"/>
                <w:szCs w:val="24"/>
              </w:rPr>
              <w:t>енные</w:t>
            </w:r>
            <w:r w:rsidRPr="00655D3F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CA03DF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CA03DF" w:rsidP="003330A6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CA03DF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A83EA7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A83EA7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166,0</w:t>
            </w:r>
          </w:p>
        </w:tc>
      </w:tr>
      <w:tr w:rsidR="00C42AAB" w:rsidRPr="00655D3F" w:rsidTr="00951EA2">
        <w:trPr>
          <w:trHeight w:val="363"/>
        </w:trPr>
        <w:tc>
          <w:tcPr>
            <w:tcW w:w="1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DF" w:rsidRPr="00655D3F" w:rsidRDefault="00CA03DF" w:rsidP="003330A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655D3F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8A759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5 288,8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A83EA7" w:rsidP="00951E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02BD9">
              <w:rPr>
                <w:color w:val="000000"/>
              </w:rPr>
              <w:t> 563,0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3DF" w:rsidRDefault="00176AB5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A83EA7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5 428,0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03DF" w:rsidRDefault="00A83EA7" w:rsidP="003330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5 621,9</w:t>
            </w:r>
          </w:p>
        </w:tc>
      </w:tr>
    </w:tbl>
    <w:p w:rsidR="00CA03DF" w:rsidRDefault="00CA03DF" w:rsidP="00CA03DF"/>
    <w:p w:rsidR="005707EC" w:rsidRDefault="005707EC" w:rsidP="002860F0">
      <w:pPr>
        <w:spacing w:after="12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AB451D" w:rsidRPr="006A7831" w:rsidRDefault="00AB451D" w:rsidP="002860F0">
      <w:pPr>
        <w:spacing w:after="12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6A7831">
        <w:rPr>
          <w:rFonts w:ascii="Arial" w:hAnsi="Arial" w:cs="Arial"/>
          <w:bCs/>
          <w:iCs/>
          <w:sz w:val="24"/>
          <w:szCs w:val="24"/>
        </w:rPr>
        <w:t>Расходы бюджета г</w:t>
      </w:r>
      <w:r w:rsidR="00A15DE6" w:rsidRPr="006A7831">
        <w:rPr>
          <w:rFonts w:ascii="Arial" w:hAnsi="Arial" w:cs="Arial"/>
          <w:bCs/>
          <w:iCs/>
          <w:sz w:val="24"/>
          <w:szCs w:val="24"/>
        </w:rPr>
        <w:t>ородского округа Ступино на 2019 год и на плановый период 2020 и 2021</w:t>
      </w:r>
      <w:r w:rsidRPr="006A7831">
        <w:rPr>
          <w:rFonts w:ascii="Arial" w:hAnsi="Arial" w:cs="Arial"/>
          <w:bCs/>
          <w:iCs/>
          <w:sz w:val="24"/>
          <w:szCs w:val="24"/>
        </w:rPr>
        <w:t xml:space="preserve"> годов сформированы в рамках </w:t>
      </w:r>
      <w:r w:rsidRPr="006A7831">
        <w:rPr>
          <w:rFonts w:ascii="Arial" w:hAnsi="Arial" w:cs="Arial"/>
          <w:b/>
          <w:bCs/>
          <w:iCs/>
          <w:sz w:val="24"/>
          <w:szCs w:val="24"/>
        </w:rPr>
        <w:t>17 муниципальных программ городского округа Ступино</w:t>
      </w:r>
      <w:r w:rsidRPr="006A7831">
        <w:rPr>
          <w:rFonts w:ascii="Arial" w:hAnsi="Arial" w:cs="Arial"/>
          <w:bCs/>
          <w:iCs/>
          <w:sz w:val="24"/>
          <w:szCs w:val="24"/>
        </w:rPr>
        <w:t>. Программные расходы бюджета составят более 9</w:t>
      </w:r>
      <w:r w:rsidR="00EA6F75" w:rsidRPr="006A7831">
        <w:rPr>
          <w:rFonts w:ascii="Arial" w:hAnsi="Arial" w:cs="Arial"/>
          <w:bCs/>
          <w:iCs/>
          <w:sz w:val="24"/>
          <w:szCs w:val="24"/>
        </w:rPr>
        <w:t>5</w:t>
      </w:r>
      <w:r w:rsidRPr="006A7831">
        <w:rPr>
          <w:rFonts w:ascii="Arial" w:hAnsi="Arial" w:cs="Arial"/>
          <w:bCs/>
          <w:iCs/>
          <w:sz w:val="24"/>
          <w:szCs w:val="24"/>
        </w:rPr>
        <w:t>% в общем объеме расходов бюджета.</w:t>
      </w:r>
    </w:p>
    <w:p w:rsidR="00EA6F75" w:rsidRDefault="00EA6F75" w:rsidP="002860F0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A7831">
        <w:rPr>
          <w:rFonts w:ascii="Arial" w:hAnsi="Arial" w:cs="Arial"/>
          <w:color w:val="000000"/>
          <w:sz w:val="24"/>
          <w:szCs w:val="24"/>
        </w:rPr>
        <w:t xml:space="preserve">Расходы бюджета </w:t>
      </w:r>
      <w:r w:rsidRPr="006A7831">
        <w:rPr>
          <w:rFonts w:ascii="Arial" w:hAnsi="Arial" w:cs="Arial"/>
          <w:bCs/>
          <w:iCs/>
          <w:sz w:val="24"/>
          <w:szCs w:val="24"/>
        </w:rPr>
        <w:t xml:space="preserve">городского округа Ступино </w:t>
      </w:r>
      <w:r w:rsidR="00A32264" w:rsidRPr="006A7831">
        <w:rPr>
          <w:rFonts w:ascii="Arial" w:hAnsi="Arial" w:cs="Arial"/>
          <w:color w:val="000000"/>
          <w:sz w:val="24"/>
          <w:szCs w:val="24"/>
        </w:rPr>
        <w:t>на 2019-2021</w:t>
      </w:r>
      <w:r w:rsidRPr="006A7831">
        <w:rPr>
          <w:rFonts w:ascii="Arial" w:hAnsi="Arial" w:cs="Arial"/>
          <w:color w:val="000000"/>
          <w:sz w:val="24"/>
          <w:szCs w:val="24"/>
        </w:rPr>
        <w:t xml:space="preserve"> годы в рамках </w:t>
      </w:r>
      <w:r w:rsidR="00AE0A2A">
        <w:rPr>
          <w:rFonts w:ascii="Arial" w:hAnsi="Arial" w:cs="Arial"/>
          <w:color w:val="000000"/>
          <w:sz w:val="24"/>
          <w:szCs w:val="24"/>
        </w:rPr>
        <w:t>муниципальных программ</w:t>
      </w:r>
      <w:r w:rsidRPr="006A7831">
        <w:rPr>
          <w:rFonts w:ascii="Arial" w:hAnsi="Arial" w:cs="Arial"/>
          <w:color w:val="000000"/>
          <w:sz w:val="24"/>
          <w:szCs w:val="24"/>
        </w:rPr>
        <w:t xml:space="preserve"> сложились следующим образом:</w:t>
      </w:r>
    </w:p>
    <w:p w:rsidR="00EA6F75" w:rsidRDefault="00EA6F75" w:rsidP="00EA6F75"/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1232"/>
        <w:gridCol w:w="821"/>
        <w:gridCol w:w="1234"/>
        <w:gridCol w:w="821"/>
        <w:gridCol w:w="1361"/>
        <w:gridCol w:w="848"/>
      </w:tblGrid>
      <w:tr w:rsidR="00EA6F75" w:rsidRPr="00655D3F" w:rsidTr="009141A8">
        <w:trPr>
          <w:trHeight w:val="316"/>
          <w:tblHeader/>
        </w:trPr>
        <w:tc>
          <w:tcPr>
            <w:tcW w:w="1723" w:type="pct"/>
            <w:vMerge w:val="restart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</w:rPr>
            </w:pPr>
            <w:r w:rsidRPr="00655D3F">
              <w:rPr>
                <w:rFonts w:eastAsia="Calibri"/>
              </w:rPr>
              <w:t>Наименования государственных программ</w:t>
            </w:r>
          </w:p>
        </w:tc>
        <w:tc>
          <w:tcPr>
            <w:tcW w:w="1065" w:type="pct"/>
            <w:gridSpan w:val="2"/>
            <w:shd w:val="clear" w:color="auto" w:fill="auto"/>
            <w:vAlign w:val="center"/>
          </w:tcPr>
          <w:p w:rsidR="00EA6F75" w:rsidRPr="00655D3F" w:rsidRDefault="005109C1" w:rsidP="003330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  <w:r w:rsidR="00EA6F75" w:rsidRPr="00655D3F">
              <w:rPr>
                <w:rFonts w:eastAsia="Calibri"/>
              </w:rPr>
              <w:t xml:space="preserve"> год</w:t>
            </w:r>
          </w:p>
        </w:tc>
        <w:tc>
          <w:tcPr>
            <w:tcW w:w="2212" w:type="pct"/>
            <w:gridSpan w:val="4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</w:rPr>
            </w:pPr>
            <w:r w:rsidRPr="00655D3F">
              <w:rPr>
                <w:rFonts w:eastAsia="Calibri"/>
              </w:rPr>
              <w:t>Плановый период</w:t>
            </w:r>
          </w:p>
        </w:tc>
      </w:tr>
      <w:tr w:rsidR="00EA6F75" w:rsidRPr="00655D3F" w:rsidTr="009141A8">
        <w:trPr>
          <w:tblHeader/>
        </w:trPr>
        <w:tc>
          <w:tcPr>
            <w:tcW w:w="1723" w:type="pct"/>
            <w:vMerge/>
            <w:shd w:val="clear" w:color="auto" w:fill="auto"/>
          </w:tcPr>
          <w:p w:rsidR="00EA6F75" w:rsidRPr="00655D3F" w:rsidRDefault="00EA6F75" w:rsidP="003330A6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сумма,</w:t>
            </w:r>
          </w:p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уд. вес в общем объеме расх., %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EA6F75" w:rsidRPr="00655D3F" w:rsidRDefault="005109C1" w:rsidP="003330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  <w:r w:rsidR="00EA6F75" w:rsidRPr="00655D3F">
              <w:rPr>
                <w:rFonts w:eastAsia="Calibri"/>
              </w:rPr>
              <w:t xml:space="preserve"> год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EA6F75" w:rsidRPr="00655D3F" w:rsidRDefault="005109C1" w:rsidP="003330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  <w:r w:rsidR="00EA6F75" w:rsidRPr="00655D3F">
              <w:rPr>
                <w:rFonts w:eastAsia="Calibri"/>
              </w:rPr>
              <w:t xml:space="preserve"> год</w:t>
            </w:r>
          </w:p>
        </w:tc>
      </w:tr>
      <w:tr w:rsidR="00EA6F75" w:rsidRPr="00655D3F" w:rsidTr="009141A8">
        <w:trPr>
          <w:trHeight w:val="231"/>
          <w:tblHeader/>
        </w:trPr>
        <w:tc>
          <w:tcPr>
            <w:tcW w:w="1723" w:type="pct"/>
            <w:vMerge/>
            <w:shd w:val="clear" w:color="auto" w:fill="auto"/>
          </w:tcPr>
          <w:p w:rsidR="00EA6F75" w:rsidRPr="00655D3F" w:rsidRDefault="00EA6F75" w:rsidP="003330A6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:rsidR="00EA6F75" w:rsidRPr="00655D3F" w:rsidRDefault="00EA6F75" w:rsidP="003330A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EA6F75" w:rsidRPr="00655D3F" w:rsidRDefault="00EA6F75" w:rsidP="003330A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сумма,</w:t>
            </w:r>
          </w:p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уд. вес в общем объеме расх., %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сумма,</w:t>
            </w:r>
          </w:p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млн. рублей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Pr="00655D3F" w:rsidRDefault="00EA6F75" w:rsidP="003330A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55D3F">
              <w:rPr>
                <w:rFonts w:eastAsia="Calibri"/>
                <w:sz w:val="16"/>
                <w:szCs w:val="16"/>
              </w:rPr>
              <w:t>уд. вес в общем объеме расх., %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C42AAB" w:rsidRDefault="005109C1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"Цифровое муниципальное образование"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05464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96,2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184FA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93,9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1,7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94,0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1,7</w:t>
            </w:r>
          </w:p>
        </w:tc>
      </w:tr>
      <w:tr w:rsidR="00EA6F75" w:rsidRPr="00655D3F" w:rsidTr="009141A8">
        <w:trPr>
          <w:trHeight w:val="386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"Культура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692,8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12,5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535,3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9,9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535,3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9,5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"Образование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2 711,7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48,7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2 639,3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48,6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2 625,8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46,7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"Физическая культура и спорт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268,7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4,8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266,7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141A8" w:rsidRDefault="00AC4D7B" w:rsidP="009141A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4,9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258,4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4,6</w:t>
            </w:r>
          </w:p>
        </w:tc>
      </w:tr>
      <w:tr w:rsidR="00EA6F75" w:rsidRPr="00655D3F" w:rsidTr="009141A8">
        <w:trPr>
          <w:trHeight w:val="289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"Сельское хозяйство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14,5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F6552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2,3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0,04</w:t>
            </w:r>
          </w:p>
        </w:tc>
      </w:tr>
      <w:tr w:rsidR="00EA6F75" w:rsidRPr="00655D3F" w:rsidTr="009141A8">
        <w:trPr>
          <w:trHeight w:val="273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"Экология и окружающая среда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0,4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9,4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F6552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</w:t>
            </w:r>
          </w:p>
        </w:tc>
      </w:tr>
      <w:tr w:rsidR="00EA6F75" w:rsidRPr="00655D3F" w:rsidTr="009141A8">
        <w:trPr>
          <w:trHeight w:val="409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"Безопасность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AD780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</w:t>
            </w:r>
            <w:r w:rsidR="00AD7802">
              <w:rPr>
                <w:color w:val="000000"/>
                <w:sz w:val="23"/>
                <w:szCs w:val="23"/>
              </w:rPr>
              <w:t>6,6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74,8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1,3</w:t>
            </w:r>
          </w:p>
        </w:tc>
      </w:tr>
      <w:tr w:rsidR="00EA6F75" w:rsidRPr="00655D3F" w:rsidTr="009141A8">
        <w:trPr>
          <w:trHeight w:val="249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"Жилище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113,0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2,0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39,7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F6552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40,4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F65520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0,7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"Предпринимательство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AD7802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60,8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AD780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AD7802">
              <w:rPr>
                <w:color w:val="000000"/>
                <w:sz w:val="23"/>
                <w:szCs w:val="23"/>
              </w:rPr>
              <w:t>5,8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1,0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AD780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  <w:r w:rsidR="00AD7802">
              <w:rPr>
                <w:color w:val="000000"/>
                <w:sz w:val="23"/>
                <w:szCs w:val="23"/>
              </w:rPr>
              <w:t>5,9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0,9</w:t>
            </w:r>
          </w:p>
        </w:tc>
      </w:tr>
      <w:tr w:rsidR="00EA6F75" w:rsidRPr="00655D3F" w:rsidTr="009141A8">
        <w:trPr>
          <w:trHeight w:val="337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"Развитие институтов гражданского общества, повышение эффективности местного самоуправления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401,1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7,2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401,1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7,4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401,1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7,1</w:t>
            </w:r>
          </w:p>
        </w:tc>
      </w:tr>
      <w:tr w:rsidR="00EA6F75" w:rsidRPr="00655D3F" w:rsidTr="009141A8">
        <w:trPr>
          <w:trHeight w:val="400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"Управление имуществом и финансами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239,9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4,3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231,1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161,9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2,9</w:t>
            </w:r>
          </w:p>
        </w:tc>
      </w:tr>
      <w:tr w:rsidR="00EA6F75" w:rsidRPr="00655D3F" w:rsidTr="009141A8">
        <w:trPr>
          <w:trHeight w:val="419"/>
        </w:trPr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"Развитие и функционирование дорожно-транспортного комплекса и связи в городском округе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235,7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4,2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254,2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4,7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254,2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4,5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C42AAB" w:rsidRDefault="00EA6F75" w:rsidP="003330A6">
            <w:pPr>
              <w:rPr>
                <w:sz w:val="21"/>
                <w:szCs w:val="21"/>
              </w:rPr>
            </w:pPr>
            <w:r w:rsidRPr="00C42AAB">
              <w:rPr>
                <w:sz w:val="21"/>
                <w:szCs w:val="21"/>
              </w:rPr>
              <w:t>"Формирование современной городской среды</w:t>
            </w:r>
            <w:r w:rsidR="009A122E">
              <w:rPr>
                <w:sz w:val="21"/>
                <w:szCs w:val="21"/>
              </w:rPr>
              <w:t xml:space="preserve"> городского округа Ступино</w:t>
            </w:r>
            <w:r w:rsidRPr="00C42AAB">
              <w:rPr>
                <w:sz w:val="21"/>
                <w:szCs w:val="21"/>
              </w:rPr>
              <w:t>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Default="00AD7802" w:rsidP="0005464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303,8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5,2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Default="00AD7802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299,6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5,2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Default="00AD7802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299,6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5,0</w:t>
            </w:r>
          </w:p>
        </w:tc>
      </w:tr>
      <w:tr w:rsidR="005109C1" w:rsidRPr="00655D3F" w:rsidTr="009141A8">
        <w:trPr>
          <w:trHeight w:val="503"/>
        </w:trPr>
        <w:tc>
          <w:tcPr>
            <w:tcW w:w="1723" w:type="pct"/>
            <w:shd w:val="clear" w:color="auto" w:fill="auto"/>
            <w:vAlign w:val="center"/>
          </w:tcPr>
          <w:p w:rsidR="005109C1" w:rsidRPr="004A222F" w:rsidRDefault="005109C1" w:rsidP="003330A6">
            <w:pPr>
              <w:rPr>
                <w:sz w:val="21"/>
                <w:szCs w:val="21"/>
              </w:rPr>
            </w:pPr>
            <w:r w:rsidRPr="004A222F">
              <w:rPr>
                <w:sz w:val="21"/>
                <w:szCs w:val="21"/>
              </w:rPr>
              <w:t>"Развитие энергетики, инженерно-коммунальной инфраструктуры и энергосбережения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5109C1" w:rsidRPr="004A222F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09C1" w:rsidRPr="004A222F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1,5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109C1" w:rsidRPr="004A222F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263,6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109C1" w:rsidRPr="004A222F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4,9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5109C1" w:rsidRPr="004A222F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461,4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5109C1" w:rsidRPr="004A222F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8,2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4A222F" w:rsidRDefault="00EA6F75" w:rsidP="003330A6">
            <w:pPr>
              <w:rPr>
                <w:sz w:val="21"/>
                <w:szCs w:val="21"/>
              </w:rPr>
            </w:pPr>
            <w:r w:rsidRPr="004A222F">
              <w:rPr>
                <w:sz w:val="21"/>
                <w:szCs w:val="21"/>
              </w:rPr>
              <w:t>"Молодежь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Pr="004A222F" w:rsidRDefault="004A222F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75,2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4A222F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Pr="004A222F" w:rsidRDefault="00AD7802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71,3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4A222F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1,3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Pr="004A222F" w:rsidRDefault="00AD7802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71,3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Pr="004A222F" w:rsidRDefault="003043C7" w:rsidP="004A222F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1,</w:t>
            </w:r>
            <w:r w:rsidR="004A222F" w:rsidRPr="004A222F">
              <w:rPr>
                <w:color w:val="000000"/>
                <w:sz w:val="23"/>
                <w:szCs w:val="23"/>
              </w:rPr>
              <w:t>3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4A222F" w:rsidRDefault="00EA6F75" w:rsidP="003330A6">
            <w:pPr>
              <w:rPr>
                <w:sz w:val="21"/>
                <w:szCs w:val="21"/>
              </w:rPr>
            </w:pPr>
            <w:r w:rsidRPr="004A222F">
              <w:rPr>
                <w:sz w:val="21"/>
                <w:szCs w:val="21"/>
              </w:rPr>
              <w:t>"Создание условий для оказания медицинской помощи и социальной поддержки населения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Pr="004A222F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82,2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1,5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Pr="004A222F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77,8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Pr="004A222F" w:rsidRDefault="009F6FB9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81,2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Pr="004A222F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EA6F75" w:rsidRPr="00655D3F" w:rsidTr="009141A8">
        <w:tc>
          <w:tcPr>
            <w:tcW w:w="1723" w:type="pct"/>
            <w:shd w:val="clear" w:color="auto" w:fill="auto"/>
            <w:vAlign w:val="center"/>
          </w:tcPr>
          <w:p w:rsidR="00EA6F75" w:rsidRPr="004A222F" w:rsidRDefault="00EA6F75" w:rsidP="003330A6">
            <w:pPr>
              <w:rPr>
                <w:sz w:val="21"/>
                <w:szCs w:val="21"/>
              </w:rPr>
            </w:pPr>
            <w:r w:rsidRPr="004A222F">
              <w:rPr>
                <w:sz w:val="21"/>
                <w:szCs w:val="21"/>
              </w:rPr>
              <w:t xml:space="preserve">"Архитектура и </w:t>
            </w:r>
            <w:r w:rsidR="005E0C6B" w:rsidRPr="004A222F">
              <w:rPr>
                <w:sz w:val="21"/>
                <w:szCs w:val="21"/>
              </w:rPr>
              <w:t>градо</w:t>
            </w:r>
            <w:r w:rsidRPr="004A222F">
              <w:rPr>
                <w:sz w:val="21"/>
                <w:szCs w:val="21"/>
              </w:rPr>
              <w:t>строительство городского округа Ступино"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Pr="004A222F" w:rsidRDefault="00F21EC8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7,3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F55826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Pr="004A222F" w:rsidRDefault="00F21EC8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4,7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Pr="004A222F" w:rsidRDefault="00F21EC8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4,7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Pr="004A222F" w:rsidRDefault="003043C7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0,1</w:t>
            </w:r>
          </w:p>
        </w:tc>
      </w:tr>
      <w:tr w:rsidR="00EA6F75" w:rsidRPr="00655D3F" w:rsidTr="009141A8">
        <w:trPr>
          <w:trHeight w:val="390"/>
        </w:trPr>
        <w:tc>
          <w:tcPr>
            <w:tcW w:w="1723" w:type="pct"/>
            <w:shd w:val="clear" w:color="auto" w:fill="auto"/>
            <w:vAlign w:val="center"/>
          </w:tcPr>
          <w:p w:rsidR="00EA6F75" w:rsidRPr="004A222F" w:rsidRDefault="00EA6F75" w:rsidP="00EA6F75">
            <w:pPr>
              <w:rPr>
                <w:rFonts w:eastAsia="Calibri"/>
                <w:b/>
                <w:sz w:val="21"/>
                <w:szCs w:val="21"/>
              </w:rPr>
            </w:pPr>
            <w:r w:rsidRPr="004A222F">
              <w:rPr>
                <w:rFonts w:eastAsia="Calibri"/>
                <w:b/>
                <w:sz w:val="21"/>
                <w:szCs w:val="21"/>
              </w:rPr>
              <w:t>Итого по муниципальным программам: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Pr="004A222F" w:rsidRDefault="000B664D" w:rsidP="004A222F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5 </w:t>
            </w:r>
            <w:r w:rsidR="004A222F" w:rsidRPr="004A222F">
              <w:rPr>
                <w:color w:val="000000"/>
                <w:sz w:val="23"/>
                <w:szCs w:val="23"/>
              </w:rPr>
              <w:t>485,2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0B664D" w:rsidP="004A222F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98,</w:t>
            </w:r>
            <w:r w:rsidR="004A222F" w:rsidRPr="004A222F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EA6F75" w:rsidRPr="004A222F" w:rsidRDefault="00C5305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5 325,6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AC4D7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98,1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EA6F75" w:rsidRPr="004A222F" w:rsidRDefault="005C6F42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5 436,7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Pr="004A222F" w:rsidRDefault="002309A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96,7</w:t>
            </w:r>
          </w:p>
        </w:tc>
      </w:tr>
      <w:tr w:rsidR="00EA6F75" w:rsidRPr="00FD26E7" w:rsidTr="009141A8">
        <w:trPr>
          <w:trHeight w:val="625"/>
        </w:trPr>
        <w:tc>
          <w:tcPr>
            <w:tcW w:w="1723" w:type="pct"/>
            <w:shd w:val="clear" w:color="auto" w:fill="auto"/>
            <w:vAlign w:val="center"/>
          </w:tcPr>
          <w:p w:rsidR="00EA6F75" w:rsidRPr="004A222F" w:rsidRDefault="00EA6F75" w:rsidP="003330A6">
            <w:pPr>
              <w:rPr>
                <w:rFonts w:eastAsia="Calibri"/>
                <w:b/>
                <w:sz w:val="21"/>
                <w:szCs w:val="21"/>
              </w:rPr>
            </w:pPr>
            <w:r w:rsidRPr="004A222F">
              <w:rPr>
                <w:rFonts w:eastAsia="Calibri"/>
                <w:b/>
                <w:sz w:val="21"/>
                <w:szCs w:val="21"/>
              </w:rPr>
              <w:t>Всего расходов бюджета</w:t>
            </w:r>
          </w:p>
          <w:p w:rsidR="00EA6F75" w:rsidRPr="004A222F" w:rsidRDefault="002860F0" w:rsidP="003330A6">
            <w:pPr>
              <w:rPr>
                <w:rFonts w:eastAsia="Calibri"/>
                <w:b/>
                <w:sz w:val="21"/>
                <w:szCs w:val="21"/>
              </w:rPr>
            </w:pPr>
            <w:r w:rsidRPr="004A222F">
              <w:rPr>
                <w:rFonts w:eastAsia="Calibri"/>
                <w:b/>
                <w:sz w:val="21"/>
                <w:szCs w:val="21"/>
              </w:rPr>
              <w:t>городского округа Ступино</w:t>
            </w:r>
            <w:r w:rsidR="00EA6F75" w:rsidRPr="004A222F">
              <w:rPr>
                <w:rFonts w:eastAsia="Calibri"/>
                <w:b/>
                <w:sz w:val="21"/>
                <w:szCs w:val="21"/>
              </w:rPr>
              <w:t>: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A6F75" w:rsidRPr="004A222F" w:rsidRDefault="00F34B8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5 563,0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EA6F75" w:rsidP="003330A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EA6F75" w:rsidRPr="004A222F" w:rsidRDefault="00F34B8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5 428,0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A6F75" w:rsidRPr="004A222F" w:rsidRDefault="00EA6F75" w:rsidP="003330A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A6F75" w:rsidRPr="004A222F" w:rsidRDefault="00F34B8B" w:rsidP="003330A6">
            <w:pPr>
              <w:jc w:val="center"/>
              <w:rPr>
                <w:color w:val="000000"/>
                <w:sz w:val="23"/>
                <w:szCs w:val="23"/>
              </w:rPr>
            </w:pPr>
            <w:r w:rsidRPr="004A222F">
              <w:rPr>
                <w:color w:val="000000"/>
                <w:sz w:val="23"/>
                <w:szCs w:val="23"/>
              </w:rPr>
              <w:t>5 621,9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EA6F75" w:rsidRPr="004A222F" w:rsidRDefault="00EA6F75" w:rsidP="003330A6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EA6F75" w:rsidRPr="00FD26E7" w:rsidRDefault="00EA6F75" w:rsidP="00EA6F75"/>
    <w:p w:rsidR="00427F72" w:rsidRPr="00FD26E7" w:rsidRDefault="00DD4E67" w:rsidP="00671374">
      <w:pPr>
        <w:pStyle w:val="ad"/>
        <w:spacing w:after="120"/>
        <w:ind w:firstLine="709"/>
        <w:rPr>
          <w:rFonts w:ascii="Arial" w:hAnsi="Arial" w:cs="Arial"/>
          <w:bCs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В проекте бюджета на 2019 год и на плановый период 2020 и 2021</w:t>
      </w:r>
      <w:r w:rsidR="00427F72" w:rsidRPr="00FD26E7">
        <w:rPr>
          <w:rFonts w:ascii="Arial" w:hAnsi="Arial" w:cs="Arial"/>
          <w:sz w:val="24"/>
          <w:szCs w:val="24"/>
        </w:rPr>
        <w:t xml:space="preserve"> годов сохраняется</w:t>
      </w:r>
      <w:r w:rsidR="00427F72" w:rsidRPr="00FD26E7">
        <w:rPr>
          <w:rFonts w:ascii="Arial" w:hAnsi="Arial" w:cs="Arial"/>
          <w:b/>
          <w:sz w:val="24"/>
          <w:szCs w:val="24"/>
        </w:rPr>
        <w:t xml:space="preserve"> безусловная </w:t>
      </w:r>
      <w:r w:rsidR="00427F72" w:rsidRPr="004A222F">
        <w:rPr>
          <w:rFonts w:ascii="Arial" w:hAnsi="Arial" w:cs="Arial"/>
          <w:b/>
          <w:sz w:val="24"/>
          <w:szCs w:val="24"/>
        </w:rPr>
        <w:t xml:space="preserve">приоритетность социальной сферы. </w:t>
      </w:r>
      <w:r w:rsidR="00427F72" w:rsidRPr="004A222F">
        <w:rPr>
          <w:rFonts w:ascii="Arial" w:hAnsi="Arial" w:cs="Arial"/>
          <w:sz w:val="24"/>
          <w:szCs w:val="24"/>
        </w:rPr>
        <w:t>Расходы социа</w:t>
      </w:r>
      <w:r w:rsidR="0095300D" w:rsidRPr="004A222F">
        <w:rPr>
          <w:rFonts w:ascii="Arial" w:hAnsi="Arial" w:cs="Arial"/>
          <w:sz w:val="24"/>
          <w:szCs w:val="24"/>
        </w:rPr>
        <w:t>льного характера составят в 2019</w:t>
      </w:r>
      <w:r w:rsidR="00427F72" w:rsidRPr="004A222F">
        <w:rPr>
          <w:rFonts w:ascii="Arial" w:hAnsi="Arial" w:cs="Arial"/>
          <w:sz w:val="24"/>
          <w:szCs w:val="24"/>
        </w:rPr>
        <w:t xml:space="preserve"> году 3</w:t>
      </w:r>
      <w:r w:rsidR="004A222F">
        <w:rPr>
          <w:rFonts w:ascii="Arial" w:hAnsi="Arial" w:cs="Arial"/>
          <w:sz w:val="24"/>
          <w:szCs w:val="24"/>
        </w:rPr>
        <w:t>958,1</w:t>
      </w:r>
      <w:r w:rsidR="004A222F" w:rsidRPr="004A222F">
        <w:rPr>
          <w:rFonts w:ascii="Arial" w:hAnsi="Arial" w:cs="Arial"/>
          <w:sz w:val="24"/>
          <w:szCs w:val="24"/>
        </w:rPr>
        <w:t xml:space="preserve"> </w:t>
      </w:r>
      <w:r w:rsidR="0095300D" w:rsidRPr="004A222F">
        <w:rPr>
          <w:rFonts w:ascii="Arial" w:hAnsi="Arial" w:cs="Arial"/>
          <w:sz w:val="24"/>
          <w:szCs w:val="24"/>
        </w:rPr>
        <w:t xml:space="preserve">млн. рублей или </w:t>
      </w:r>
      <w:r w:rsidR="004A222F">
        <w:rPr>
          <w:rFonts w:ascii="Arial" w:hAnsi="Arial" w:cs="Arial"/>
          <w:sz w:val="24"/>
          <w:szCs w:val="24"/>
        </w:rPr>
        <w:t>71%</w:t>
      </w:r>
      <w:r w:rsidR="00427F72" w:rsidRPr="004A222F">
        <w:rPr>
          <w:rFonts w:ascii="Arial" w:hAnsi="Arial" w:cs="Arial"/>
          <w:sz w:val="24"/>
          <w:szCs w:val="24"/>
        </w:rPr>
        <w:t xml:space="preserve"> в общем объеме расходов бюджета, что</w:t>
      </w:r>
      <w:r w:rsidR="00427F72" w:rsidRPr="004A222F">
        <w:rPr>
          <w:rFonts w:ascii="Arial" w:eastAsia="Times New Roman" w:hAnsi="Arial" w:cs="Arial"/>
          <w:sz w:val="24"/>
          <w:szCs w:val="24"/>
        </w:rPr>
        <w:t xml:space="preserve"> позволит обеспечить </w:t>
      </w:r>
      <w:r w:rsidR="00427F72" w:rsidRPr="004A222F">
        <w:rPr>
          <w:rFonts w:ascii="Arial" w:eastAsia="Times New Roman" w:hAnsi="Arial" w:cs="Arial"/>
          <w:bCs/>
          <w:sz w:val="24"/>
          <w:szCs w:val="24"/>
        </w:rPr>
        <w:t xml:space="preserve">в полном объеме </w:t>
      </w:r>
      <w:r w:rsidR="00427F72" w:rsidRPr="004A222F">
        <w:rPr>
          <w:rFonts w:ascii="Arial" w:hAnsi="Arial" w:cs="Arial"/>
          <w:bCs/>
          <w:sz w:val="24"/>
          <w:szCs w:val="24"/>
        </w:rPr>
        <w:t>выполнение</w:t>
      </w:r>
      <w:r w:rsidR="00427F72" w:rsidRPr="00FD26E7">
        <w:rPr>
          <w:rFonts w:ascii="Arial" w:hAnsi="Arial" w:cs="Arial"/>
          <w:bCs/>
          <w:sz w:val="24"/>
          <w:szCs w:val="24"/>
        </w:rPr>
        <w:t xml:space="preserve"> принятых социальных обязательств.</w:t>
      </w:r>
    </w:p>
    <w:p w:rsidR="005728F5" w:rsidRPr="00FD26E7" w:rsidRDefault="00D46B91" w:rsidP="0067137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iCs/>
          <w:spacing w:val="-1"/>
          <w:sz w:val="24"/>
          <w:szCs w:val="24"/>
        </w:rPr>
        <w:t xml:space="preserve">Данные расходы будут осуществляться в рамках реализации мероприятий муниципальных программ городского округа Ступино </w:t>
      </w:r>
      <w:r w:rsidRPr="00FD26E7">
        <w:rPr>
          <w:rFonts w:ascii="Arial" w:hAnsi="Arial" w:cs="Arial"/>
          <w:b/>
          <w:iCs/>
          <w:spacing w:val="-1"/>
          <w:sz w:val="24"/>
          <w:szCs w:val="24"/>
        </w:rPr>
        <w:t>«Образование», «Культура», «Физическая культура и спорт», «Молодежь», «</w:t>
      </w:r>
      <w:r w:rsidRPr="00FD26E7">
        <w:rPr>
          <w:rFonts w:ascii="Arial" w:hAnsi="Arial" w:cs="Arial"/>
          <w:b/>
          <w:sz w:val="24"/>
          <w:szCs w:val="24"/>
        </w:rPr>
        <w:t>Создание условий для оказания медицинской помощи и социальной поддержки населения»</w:t>
      </w:r>
      <w:r w:rsidR="005728F5" w:rsidRPr="00FD26E7">
        <w:rPr>
          <w:rFonts w:ascii="Arial" w:hAnsi="Arial" w:cs="Arial"/>
          <w:b/>
          <w:sz w:val="24"/>
          <w:szCs w:val="24"/>
        </w:rPr>
        <w:t>, «Жилище», «Сельское хозяйство»</w:t>
      </w:r>
      <w:r w:rsidR="005728F5" w:rsidRPr="00FD26E7">
        <w:rPr>
          <w:rFonts w:ascii="Arial" w:hAnsi="Arial" w:cs="Arial"/>
          <w:sz w:val="24"/>
          <w:szCs w:val="24"/>
        </w:rPr>
        <w:t>.</w:t>
      </w:r>
    </w:p>
    <w:p w:rsidR="000D69DE" w:rsidRPr="00FD26E7" w:rsidRDefault="005728F5" w:rsidP="0067137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 xml:space="preserve">Расходы в сумме </w:t>
      </w:r>
      <w:r w:rsidR="00553307" w:rsidRPr="00FD26E7">
        <w:rPr>
          <w:rFonts w:ascii="Arial" w:hAnsi="Arial" w:cs="Arial"/>
          <w:sz w:val="24"/>
          <w:szCs w:val="24"/>
        </w:rPr>
        <w:t>3</w:t>
      </w:r>
      <w:r w:rsidR="004A222F">
        <w:rPr>
          <w:rFonts w:ascii="Arial" w:hAnsi="Arial" w:cs="Arial"/>
          <w:sz w:val="24"/>
          <w:szCs w:val="24"/>
        </w:rPr>
        <w:t>748,0</w:t>
      </w:r>
      <w:r w:rsidR="00001D23" w:rsidRPr="00FD26E7">
        <w:rPr>
          <w:rFonts w:ascii="Arial" w:hAnsi="Arial" w:cs="Arial"/>
          <w:sz w:val="24"/>
          <w:szCs w:val="24"/>
        </w:rPr>
        <w:t xml:space="preserve"> </w:t>
      </w:r>
      <w:r w:rsidRPr="00FD26E7">
        <w:rPr>
          <w:rFonts w:ascii="Arial" w:hAnsi="Arial" w:cs="Arial"/>
          <w:sz w:val="24"/>
          <w:szCs w:val="24"/>
        </w:rPr>
        <w:t>млн.</w:t>
      </w:r>
      <w:r w:rsidR="00553307" w:rsidRPr="00FD26E7">
        <w:rPr>
          <w:rFonts w:ascii="Arial" w:hAnsi="Arial" w:cs="Arial"/>
          <w:sz w:val="24"/>
          <w:szCs w:val="24"/>
        </w:rPr>
        <w:t xml:space="preserve"> </w:t>
      </w:r>
      <w:r w:rsidRPr="00FD26E7">
        <w:rPr>
          <w:rFonts w:ascii="Arial" w:hAnsi="Arial" w:cs="Arial"/>
          <w:sz w:val="24"/>
          <w:szCs w:val="24"/>
        </w:rPr>
        <w:t>рублей будут на</w:t>
      </w:r>
      <w:r w:rsidR="00D47270" w:rsidRPr="00FD26E7">
        <w:rPr>
          <w:rFonts w:ascii="Arial" w:hAnsi="Arial" w:cs="Arial"/>
          <w:sz w:val="24"/>
          <w:szCs w:val="24"/>
        </w:rPr>
        <w:t xml:space="preserve">правлены на финансовое </w:t>
      </w:r>
      <w:r w:rsidR="00D46B91" w:rsidRPr="00FD26E7">
        <w:rPr>
          <w:rFonts w:ascii="Arial" w:hAnsi="Arial" w:cs="Arial"/>
          <w:sz w:val="24"/>
          <w:szCs w:val="24"/>
        </w:rPr>
        <w:t>обеспеч</w:t>
      </w:r>
      <w:r w:rsidR="00D47270" w:rsidRPr="00FD26E7">
        <w:rPr>
          <w:rFonts w:ascii="Arial" w:hAnsi="Arial" w:cs="Arial"/>
          <w:sz w:val="24"/>
          <w:szCs w:val="24"/>
        </w:rPr>
        <w:t>ение</w:t>
      </w:r>
      <w:r w:rsidR="00D46B91" w:rsidRPr="00FD26E7">
        <w:rPr>
          <w:rFonts w:ascii="Arial" w:hAnsi="Arial" w:cs="Arial"/>
          <w:sz w:val="24"/>
          <w:szCs w:val="24"/>
        </w:rPr>
        <w:t xml:space="preserve"> оказани</w:t>
      </w:r>
      <w:r w:rsidR="00D47270" w:rsidRPr="00FD26E7">
        <w:rPr>
          <w:rFonts w:ascii="Arial" w:hAnsi="Arial" w:cs="Arial"/>
          <w:sz w:val="24"/>
          <w:szCs w:val="24"/>
        </w:rPr>
        <w:t>я</w:t>
      </w:r>
      <w:r w:rsidR="00D46B91" w:rsidRPr="00FD26E7">
        <w:rPr>
          <w:rFonts w:ascii="Arial" w:hAnsi="Arial" w:cs="Arial"/>
          <w:sz w:val="24"/>
          <w:szCs w:val="24"/>
        </w:rPr>
        <w:t xml:space="preserve"> услуг </w:t>
      </w:r>
      <w:r w:rsidR="00D47270" w:rsidRPr="00FD26E7">
        <w:rPr>
          <w:rFonts w:ascii="Arial" w:hAnsi="Arial" w:cs="Arial"/>
          <w:sz w:val="24"/>
          <w:szCs w:val="24"/>
        </w:rPr>
        <w:t xml:space="preserve">населению </w:t>
      </w:r>
      <w:r w:rsidR="00D46B91" w:rsidRPr="00FD26E7">
        <w:rPr>
          <w:rFonts w:ascii="Arial" w:hAnsi="Arial" w:cs="Arial"/>
          <w:sz w:val="24"/>
          <w:szCs w:val="24"/>
        </w:rPr>
        <w:t>образовательными организациями, учреждениями культуры, физической культуры, молодежной политики</w:t>
      </w:r>
      <w:r w:rsidR="00D47270" w:rsidRPr="00FD26E7">
        <w:rPr>
          <w:rFonts w:ascii="Arial" w:hAnsi="Arial" w:cs="Arial"/>
          <w:sz w:val="24"/>
          <w:szCs w:val="24"/>
        </w:rPr>
        <w:t>.</w:t>
      </w:r>
    </w:p>
    <w:p w:rsidR="00D47270" w:rsidRPr="00FD26E7" w:rsidRDefault="00BE525B" w:rsidP="0067137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iCs/>
          <w:spacing w:val="-1"/>
          <w:sz w:val="24"/>
          <w:szCs w:val="24"/>
        </w:rPr>
        <w:t xml:space="preserve">На оказание мер социальной поддержки населения </w:t>
      </w:r>
      <w:r w:rsidR="00282E3F" w:rsidRPr="00FD26E7">
        <w:rPr>
          <w:rFonts w:ascii="Arial" w:hAnsi="Arial" w:cs="Arial"/>
          <w:iCs/>
          <w:spacing w:val="-1"/>
          <w:sz w:val="24"/>
          <w:szCs w:val="24"/>
        </w:rPr>
        <w:t>в 2019</w:t>
      </w:r>
      <w:r w:rsidR="005F29D8" w:rsidRPr="00FD26E7">
        <w:rPr>
          <w:rFonts w:ascii="Arial" w:hAnsi="Arial" w:cs="Arial"/>
          <w:iCs/>
          <w:spacing w:val="-1"/>
          <w:sz w:val="24"/>
          <w:szCs w:val="24"/>
        </w:rPr>
        <w:t xml:space="preserve"> году </w:t>
      </w:r>
      <w:r w:rsidR="00067856" w:rsidRPr="00FD26E7">
        <w:rPr>
          <w:rFonts w:ascii="Arial" w:hAnsi="Arial" w:cs="Arial"/>
          <w:iCs/>
          <w:spacing w:val="-1"/>
          <w:sz w:val="24"/>
          <w:szCs w:val="24"/>
        </w:rPr>
        <w:t xml:space="preserve">будет направлено </w:t>
      </w:r>
      <w:r w:rsidR="00B57E4F" w:rsidRPr="00FD26E7">
        <w:rPr>
          <w:rFonts w:ascii="Arial" w:hAnsi="Arial" w:cs="Arial"/>
          <w:iCs/>
          <w:spacing w:val="-1"/>
          <w:sz w:val="24"/>
          <w:szCs w:val="24"/>
        </w:rPr>
        <w:t>232,8</w:t>
      </w:r>
      <w:r w:rsidRPr="00FD26E7">
        <w:rPr>
          <w:rFonts w:ascii="Arial" w:hAnsi="Arial" w:cs="Arial"/>
          <w:iCs/>
          <w:spacing w:val="-1"/>
          <w:sz w:val="24"/>
          <w:szCs w:val="24"/>
        </w:rPr>
        <w:t xml:space="preserve"> млн.</w:t>
      </w:r>
      <w:r w:rsidR="00282E3F" w:rsidRPr="00FD26E7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FD26E7">
        <w:rPr>
          <w:rFonts w:ascii="Arial" w:hAnsi="Arial" w:cs="Arial"/>
          <w:iCs/>
          <w:spacing w:val="-1"/>
          <w:sz w:val="24"/>
          <w:szCs w:val="24"/>
        </w:rPr>
        <w:t>рублей, в том числе на выплату компенсации родительской платы за присмотр и уход за детьми, осваивающими образовательные програ</w:t>
      </w:r>
      <w:r w:rsidR="00345B99" w:rsidRPr="00FD26E7">
        <w:rPr>
          <w:rFonts w:ascii="Arial" w:hAnsi="Arial" w:cs="Arial"/>
          <w:iCs/>
          <w:spacing w:val="-1"/>
          <w:sz w:val="24"/>
          <w:szCs w:val="24"/>
        </w:rPr>
        <w:t>ммы дошкольного образования 49,9</w:t>
      </w:r>
      <w:r w:rsidRPr="00FD26E7">
        <w:rPr>
          <w:rFonts w:ascii="Arial" w:hAnsi="Arial" w:cs="Arial"/>
          <w:iCs/>
          <w:spacing w:val="-1"/>
          <w:sz w:val="24"/>
          <w:szCs w:val="24"/>
        </w:rPr>
        <w:t xml:space="preserve"> млн.рублей, предоставление гражданам субсидий на оплату жилого помещ</w:t>
      </w:r>
      <w:r w:rsidR="00282E3F" w:rsidRPr="00FD26E7">
        <w:rPr>
          <w:rFonts w:ascii="Arial" w:hAnsi="Arial" w:cs="Arial"/>
          <w:iCs/>
          <w:spacing w:val="-1"/>
          <w:sz w:val="24"/>
          <w:szCs w:val="24"/>
        </w:rPr>
        <w:t>ения и коммунальных услуг – 51,5</w:t>
      </w:r>
      <w:r w:rsidRPr="00FD26E7">
        <w:rPr>
          <w:rFonts w:ascii="Arial" w:hAnsi="Arial" w:cs="Arial"/>
          <w:iCs/>
          <w:spacing w:val="-1"/>
          <w:sz w:val="24"/>
          <w:szCs w:val="24"/>
        </w:rPr>
        <w:t xml:space="preserve"> млн.рублей, обеспечение полноценным питанием беременных женщин, кормящих матерей и де</w:t>
      </w:r>
      <w:r w:rsidR="00282E3F" w:rsidRPr="00FD26E7">
        <w:rPr>
          <w:rFonts w:ascii="Arial" w:hAnsi="Arial" w:cs="Arial"/>
          <w:iCs/>
          <w:spacing w:val="-1"/>
          <w:sz w:val="24"/>
          <w:szCs w:val="24"/>
        </w:rPr>
        <w:t>тей в возрасте до 3-х лет – 21,7</w:t>
      </w:r>
      <w:r w:rsidRPr="00FD26E7">
        <w:rPr>
          <w:rFonts w:ascii="Arial" w:hAnsi="Arial" w:cs="Arial"/>
          <w:iCs/>
          <w:spacing w:val="-1"/>
          <w:sz w:val="24"/>
          <w:szCs w:val="24"/>
        </w:rPr>
        <w:t xml:space="preserve"> млн.рублей, </w:t>
      </w:r>
      <w:r w:rsidR="00345B99" w:rsidRPr="00FD26E7">
        <w:rPr>
          <w:rFonts w:ascii="Arial" w:hAnsi="Arial" w:cs="Arial"/>
          <w:iCs/>
          <w:spacing w:val="-1"/>
          <w:sz w:val="24"/>
          <w:szCs w:val="24"/>
        </w:rPr>
        <w:t xml:space="preserve">частичную компенсацию стоимости питания отдельным категориям обучающихся – 59,2 млн. руб., на организацию отдыха детей в каникулярное время </w:t>
      </w:r>
      <w:r w:rsidR="007432E4" w:rsidRPr="00FD26E7">
        <w:rPr>
          <w:rFonts w:ascii="Arial" w:hAnsi="Arial" w:cs="Arial"/>
          <w:iCs/>
          <w:spacing w:val="-1"/>
          <w:sz w:val="24"/>
          <w:szCs w:val="24"/>
        </w:rPr>
        <w:t>–</w:t>
      </w:r>
      <w:r w:rsidR="00345B99" w:rsidRPr="00FD26E7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="007432E4" w:rsidRPr="00FD26E7">
        <w:rPr>
          <w:rFonts w:ascii="Arial" w:hAnsi="Arial" w:cs="Arial"/>
          <w:iCs/>
          <w:spacing w:val="-1"/>
          <w:sz w:val="24"/>
          <w:szCs w:val="24"/>
        </w:rPr>
        <w:t xml:space="preserve">40,4 млн. руб., </w:t>
      </w:r>
      <w:r w:rsidRPr="00FD26E7">
        <w:rPr>
          <w:rFonts w:ascii="Arial" w:hAnsi="Arial" w:cs="Arial"/>
          <w:sz w:val="24"/>
          <w:szCs w:val="24"/>
        </w:rPr>
        <w:t>оказание социальной поддержки отдельным категориям медицинских работников в виде компенсаци</w:t>
      </w:r>
      <w:r w:rsidR="00345B99" w:rsidRPr="00FD26E7">
        <w:rPr>
          <w:rFonts w:ascii="Arial" w:hAnsi="Arial" w:cs="Arial"/>
          <w:sz w:val="24"/>
          <w:szCs w:val="24"/>
        </w:rPr>
        <w:t>и за проезд, аренду жилья – 8,0</w:t>
      </w:r>
      <w:r w:rsidRPr="00FD26E7">
        <w:rPr>
          <w:rFonts w:ascii="Arial" w:hAnsi="Arial" w:cs="Arial"/>
          <w:sz w:val="24"/>
          <w:szCs w:val="24"/>
        </w:rPr>
        <w:t xml:space="preserve"> млн.рублей</w:t>
      </w:r>
      <w:r w:rsidR="00067856" w:rsidRPr="00FD26E7">
        <w:rPr>
          <w:rFonts w:ascii="Arial" w:hAnsi="Arial" w:cs="Arial"/>
          <w:sz w:val="24"/>
          <w:szCs w:val="24"/>
        </w:rPr>
        <w:t xml:space="preserve">, на компенсацию по оплате проезда работникам образовательных организаций к месту работы - </w:t>
      </w:r>
      <w:r w:rsidR="005F29D8" w:rsidRPr="00FD26E7">
        <w:rPr>
          <w:rFonts w:ascii="Arial" w:hAnsi="Arial" w:cs="Arial"/>
          <w:sz w:val="24"/>
          <w:szCs w:val="24"/>
        </w:rPr>
        <w:t xml:space="preserve"> </w:t>
      </w:r>
      <w:r w:rsidR="00067856" w:rsidRPr="00FD26E7">
        <w:rPr>
          <w:rFonts w:ascii="Arial" w:hAnsi="Arial" w:cs="Arial"/>
          <w:sz w:val="24"/>
          <w:szCs w:val="24"/>
        </w:rPr>
        <w:t xml:space="preserve">1,2 млн. руб., на дополнительные меры социальной поддержки отдельных категорий жителей – 0,9 млн. руб. </w:t>
      </w:r>
    </w:p>
    <w:p w:rsidR="005728F5" w:rsidRPr="00FD26E7" w:rsidRDefault="005728F5" w:rsidP="00671374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В рамках муниципальных программ «Жилище» и «С</w:t>
      </w:r>
      <w:r w:rsidR="00A4467C" w:rsidRPr="00FD26E7">
        <w:rPr>
          <w:rFonts w:ascii="Arial" w:hAnsi="Arial" w:cs="Arial"/>
          <w:sz w:val="24"/>
          <w:szCs w:val="24"/>
        </w:rPr>
        <w:t>е</w:t>
      </w:r>
      <w:r w:rsidRPr="00FD26E7">
        <w:rPr>
          <w:rFonts w:ascii="Arial" w:hAnsi="Arial" w:cs="Arial"/>
          <w:sz w:val="24"/>
          <w:szCs w:val="24"/>
        </w:rPr>
        <w:t>льское хозяйство» предусматриваются средства на улучшение жилищных условий отдельных категорий граждан</w:t>
      </w:r>
      <w:r w:rsidR="00511AB1" w:rsidRPr="00FD26E7">
        <w:rPr>
          <w:rFonts w:ascii="Arial" w:hAnsi="Arial" w:cs="Arial"/>
          <w:sz w:val="24"/>
          <w:szCs w:val="24"/>
        </w:rPr>
        <w:t xml:space="preserve"> в общей сумме 103,9</w:t>
      </w:r>
      <w:r w:rsidR="00D47EF1" w:rsidRPr="00FD26E7">
        <w:rPr>
          <w:rFonts w:ascii="Arial" w:hAnsi="Arial" w:cs="Arial"/>
          <w:sz w:val="24"/>
          <w:szCs w:val="24"/>
        </w:rPr>
        <w:t xml:space="preserve"> млн.</w:t>
      </w:r>
      <w:r w:rsidR="00511AB1" w:rsidRPr="00FD26E7">
        <w:rPr>
          <w:rFonts w:ascii="Arial" w:hAnsi="Arial" w:cs="Arial"/>
          <w:sz w:val="24"/>
          <w:szCs w:val="24"/>
        </w:rPr>
        <w:t xml:space="preserve"> </w:t>
      </w:r>
      <w:r w:rsidR="00D47EF1" w:rsidRPr="00FD26E7">
        <w:rPr>
          <w:rFonts w:ascii="Arial" w:hAnsi="Arial" w:cs="Arial"/>
          <w:sz w:val="24"/>
          <w:szCs w:val="24"/>
        </w:rPr>
        <w:t>рублей</w:t>
      </w:r>
      <w:r w:rsidRPr="00FD26E7">
        <w:rPr>
          <w:rFonts w:ascii="Arial" w:hAnsi="Arial" w:cs="Arial"/>
          <w:sz w:val="24"/>
          <w:szCs w:val="24"/>
        </w:rPr>
        <w:t xml:space="preserve">. </w:t>
      </w:r>
    </w:p>
    <w:p w:rsidR="005728F5" w:rsidRPr="00FD26E7" w:rsidRDefault="00DE5ACD" w:rsidP="00671374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В 2019</w:t>
      </w:r>
      <w:r w:rsidR="005728F5" w:rsidRPr="00FD26E7">
        <w:rPr>
          <w:rFonts w:ascii="Arial" w:hAnsi="Arial" w:cs="Arial"/>
          <w:sz w:val="24"/>
          <w:szCs w:val="24"/>
        </w:rPr>
        <w:t xml:space="preserve"> году на предоставление молодым семьям социальных выплат для приобретения жилого помещения или строительство индивидуального жилого дома из средств местн</w:t>
      </w:r>
      <w:r w:rsidRPr="00FD26E7">
        <w:rPr>
          <w:rFonts w:ascii="Arial" w:hAnsi="Arial" w:cs="Arial"/>
          <w:sz w:val="24"/>
          <w:szCs w:val="24"/>
        </w:rPr>
        <w:t>ого бюджета будет направлено 4,9</w:t>
      </w:r>
      <w:r w:rsidR="005728F5" w:rsidRPr="00FD26E7">
        <w:rPr>
          <w:rFonts w:ascii="Arial" w:hAnsi="Arial" w:cs="Arial"/>
          <w:sz w:val="24"/>
          <w:szCs w:val="24"/>
        </w:rPr>
        <w:t xml:space="preserve"> млн. рублей. </w:t>
      </w:r>
      <w:r w:rsidR="00D21C23" w:rsidRPr="00FD26E7">
        <w:rPr>
          <w:rFonts w:ascii="Arial" w:hAnsi="Arial" w:cs="Arial"/>
          <w:sz w:val="24"/>
          <w:szCs w:val="24"/>
        </w:rPr>
        <w:t>Планируе</w:t>
      </w:r>
      <w:r w:rsidR="005728F5" w:rsidRPr="00FD26E7">
        <w:rPr>
          <w:rFonts w:ascii="Arial" w:hAnsi="Arial" w:cs="Arial"/>
          <w:sz w:val="24"/>
          <w:szCs w:val="24"/>
        </w:rPr>
        <w:t xml:space="preserve">тся предоставить социальные выплаты на приобретение жилого помещения или строительство индивидуального жилого дома </w:t>
      </w:r>
      <w:r w:rsidR="00D21C23" w:rsidRPr="00FD26E7">
        <w:rPr>
          <w:rFonts w:ascii="Arial" w:hAnsi="Arial" w:cs="Arial"/>
          <w:sz w:val="24"/>
          <w:szCs w:val="24"/>
        </w:rPr>
        <w:t>7</w:t>
      </w:r>
      <w:r w:rsidR="005728F5" w:rsidRPr="00FD26E7">
        <w:rPr>
          <w:rFonts w:ascii="Arial" w:hAnsi="Arial" w:cs="Arial"/>
          <w:sz w:val="24"/>
          <w:szCs w:val="24"/>
        </w:rPr>
        <w:t xml:space="preserve"> молодым семьям.</w:t>
      </w:r>
    </w:p>
    <w:p w:rsidR="005728F5" w:rsidRPr="00FD26E7" w:rsidRDefault="005728F5" w:rsidP="00671374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На предоставление жилых помещений детям-сиротам и детям, оставшимся без попечения родителей, лицам из их чис</w:t>
      </w:r>
      <w:r w:rsidR="00016125" w:rsidRPr="00FD26E7">
        <w:rPr>
          <w:rFonts w:ascii="Arial" w:hAnsi="Arial" w:cs="Arial"/>
          <w:sz w:val="24"/>
          <w:szCs w:val="24"/>
        </w:rPr>
        <w:t>ла запланированы расходы на 2019</w:t>
      </w:r>
      <w:r w:rsidRPr="00FD26E7">
        <w:rPr>
          <w:rFonts w:ascii="Arial" w:hAnsi="Arial" w:cs="Arial"/>
          <w:sz w:val="24"/>
          <w:szCs w:val="24"/>
        </w:rPr>
        <w:t xml:space="preserve"> год – </w:t>
      </w:r>
      <w:r w:rsidR="00016125" w:rsidRPr="00FD26E7">
        <w:rPr>
          <w:rFonts w:ascii="Arial" w:hAnsi="Arial" w:cs="Arial"/>
          <w:sz w:val="24"/>
          <w:szCs w:val="24"/>
        </w:rPr>
        <w:t>30,8</w:t>
      </w:r>
      <w:r w:rsidRPr="00FD26E7">
        <w:rPr>
          <w:rFonts w:ascii="Arial" w:hAnsi="Arial" w:cs="Arial"/>
          <w:sz w:val="24"/>
          <w:szCs w:val="24"/>
        </w:rPr>
        <w:t> мл</w:t>
      </w:r>
      <w:r w:rsidR="00D21C23" w:rsidRPr="00FD26E7">
        <w:rPr>
          <w:rFonts w:ascii="Arial" w:hAnsi="Arial" w:cs="Arial"/>
          <w:sz w:val="24"/>
          <w:szCs w:val="24"/>
        </w:rPr>
        <w:t>н</w:t>
      </w:r>
      <w:r w:rsidRPr="00FD26E7">
        <w:rPr>
          <w:rFonts w:ascii="Arial" w:hAnsi="Arial" w:cs="Arial"/>
          <w:sz w:val="24"/>
          <w:szCs w:val="24"/>
        </w:rPr>
        <w:t xml:space="preserve">.  рублей. </w:t>
      </w:r>
      <w:r w:rsidR="00D21C23" w:rsidRPr="00FD26E7">
        <w:rPr>
          <w:rFonts w:ascii="Arial" w:hAnsi="Arial" w:cs="Arial"/>
          <w:sz w:val="24"/>
          <w:szCs w:val="24"/>
        </w:rPr>
        <w:t>Будут</w:t>
      </w:r>
      <w:r w:rsidRPr="00FD26E7">
        <w:rPr>
          <w:rFonts w:ascii="Arial" w:hAnsi="Arial" w:cs="Arial"/>
          <w:sz w:val="24"/>
          <w:szCs w:val="24"/>
        </w:rPr>
        <w:t xml:space="preserve"> обеспечен</w:t>
      </w:r>
      <w:r w:rsidR="00D21C23" w:rsidRPr="00FD26E7">
        <w:rPr>
          <w:rFonts w:ascii="Arial" w:hAnsi="Arial" w:cs="Arial"/>
          <w:sz w:val="24"/>
          <w:szCs w:val="24"/>
        </w:rPr>
        <w:t>ы</w:t>
      </w:r>
      <w:r w:rsidRPr="00FD26E7">
        <w:rPr>
          <w:rFonts w:ascii="Arial" w:hAnsi="Arial" w:cs="Arial"/>
          <w:sz w:val="24"/>
          <w:szCs w:val="24"/>
        </w:rPr>
        <w:t xml:space="preserve"> жилыми помещениями</w:t>
      </w:r>
      <w:r w:rsidR="000E5501" w:rsidRPr="00FD26E7">
        <w:rPr>
          <w:rFonts w:ascii="Arial" w:hAnsi="Arial" w:cs="Arial"/>
          <w:sz w:val="24"/>
          <w:szCs w:val="24"/>
        </w:rPr>
        <w:t xml:space="preserve"> 13</w:t>
      </w:r>
      <w:r w:rsidR="00F470F6" w:rsidRPr="00FD26E7">
        <w:rPr>
          <w:rFonts w:ascii="Arial" w:hAnsi="Arial" w:cs="Arial"/>
          <w:sz w:val="24"/>
          <w:szCs w:val="24"/>
        </w:rPr>
        <w:t xml:space="preserve"> человек.</w:t>
      </w:r>
    </w:p>
    <w:p w:rsidR="00D21C23" w:rsidRPr="00FD26E7" w:rsidRDefault="00D21C23" w:rsidP="00671374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 xml:space="preserve">На переселение граждан, проживающих в признанных аварийными многоквартирных жилых домах, за счет бюджета </w:t>
      </w:r>
      <w:r w:rsidR="00764622" w:rsidRPr="00FD26E7">
        <w:rPr>
          <w:rFonts w:ascii="Arial" w:hAnsi="Arial" w:cs="Arial"/>
          <w:sz w:val="24"/>
          <w:szCs w:val="24"/>
        </w:rPr>
        <w:t>городского округа в 2019</w:t>
      </w:r>
      <w:r w:rsidRPr="00FD26E7">
        <w:rPr>
          <w:rFonts w:ascii="Arial" w:hAnsi="Arial" w:cs="Arial"/>
          <w:sz w:val="24"/>
          <w:szCs w:val="24"/>
        </w:rPr>
        <w:t xml:space="preserve"> году </w:t>
      </w:r>
      <w:r w:rsidR="00764622" w:rsidRPr="00FD26E7">
        <w:rPr>
          <w:rFonts w:ascii="Arial" w:hAnsi="Arial" w:cs="Arial"/>
          <w:sz w:val="24"/>
          <w:szCs w:val="24"/>
        </w:rPr>
        <w:t>планируются расходы в сумме 59,0 млн. рублей.</w:t>
      </w:r>
    </w:p>
    <w:p w:rsidR="00A4467C" w:rsidRPr="00FD26E7" w:rsidRDefault="00A4467C" w:rsidP="0067137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color w:val="000000"/>
          <w:sz w:val="24"/>
          <w:szCs w:val="24"/>
        </w:rPr>
        <w:t>На улучшение жилищных условий граждан, проживающих в сельской местности, в том числе молодых семе</w:t>
      </w:r>
      <w:r w:rsidR="00FE47DD" w:rsidRPr="00FD26E7">
        <w:rPr>
          <w:rFonts w:ascii="Arial" w:hAnsi="Arial" w:cs="Arial"/>
          <w:color w:val="000000"/>
          <w:sz w:val="24"/>
          <w:szCs w:val="24"/>
        </w:rPr>
        <w:t>й и молодых специалистов, в 2019 году предусмотрено 9,2</w:t>
      </w:r>
      <w:r w:rsidRPr="00FD26E7">
        <w:rPr>
          <w:rFonts w:ascii="Arial" w:hAnsi="Arial" w:cs="Arial"/>
          <w:color w:val="000000"/>
          <w:sz w:val="24"/>
          <w:szCs w:val="24"/>
        </w:rPr>
        <w:t xml:space="preserve"> млн.</w:t>
      </w:r>
      <w:r w:rsidR="00FE47DD" w:rsidRPr="00FD2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26E7">
        <w:rPr>
          <w:rFonts w:ascii="Arial" w:hAnsi="Arial" w:cs="Arial"/>
          <w:color w:val="000000"/>
          <w:sz w:val="24"/>
          <w:szCs w:val="24"/>
        </w:rPr>
        <w:t>рублей.</w:t>
      </w:r>
      <w:r w:rsidRPr="00FD26E7">
        <w:rPr>
          <w:rFonts w:ascii="Arial" w:hAnsi="Arial" w:cs="Arial"/>
          <w:sz w:val="24"/>
          <w:szCs w:val="24"/>
        </w:rPr>
        <w:t xml:space="preserve"> Социальные выплаты </w:t>
      </w:r>
      <w:r w:rsidR="00D93B0C" w:rsidRPr="00FD26E7">
        <w:rPr>
          <w:rFonts w:ascii="Arial" w:hAnsi="Arial" w:cs="Arial"/>
          <w:sz w:val="24"/>
          <w:szCs w:val="24"/>
        </w:rPr>
        <w:t>на приобретение жилья получат 17</w:t>
      </w:r>
      <w:r w:rsidRPr="00FD26E7">
        <w:rPr>
          <w:rFonts w:ascii="Arial" w:hAnsi="Arial" w:cs="Arial"/>
          <w:sz w:val="24"/>
          <w:szCs w:val="24"/>
        </w:rPr>
        <w:t xml:space="preserve"> семей.</w:t>
      </w:r>
    </w:p>
    <w:p w:rsidR="00671374" w:rsidRPr="00FD26E7" w:rsidRDefault="00001D23" w:rsidP="00313A4C">
      <w:pPr>
        <w:spacing w:after="120"/>
        <w:ind w:firstLine="709"/>
        <w:jc w:val="both"/>
        <w:rPr>
          <w:rFonts w:ascii="Arial" w:hAnsi="Arial" w:cs="Arial"/>
          <w:iCs/>
          <w:color w:val="000000"/>
          <w:spacing w:val="-1"/>
          <w:sz w:val="24"/>
          <w:szCs w:val="24"/>
        </w:rPr>
      </w:pPr>
      <w:r w:rsidRPr="00FD26E7">
        <w:rPr>
          <w:rFonts w:ascii="Arial" w:hAnsi="Arial" w:cs="Arial"/>
          <w:iCs/>
          <w:spacing w:val="-1"/>
          <w:sz w:val="24"/>
          <w:szCs w:val="24"/>
        </w:rPr>
        <w:t xml:space="preserve">На </w:t>
      </w:r>
      <w:r w:rsidR="000D69DE" w:rsidRPr="00FD26E7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капитальные вложения в объекты общего образования с целью ликвидации 2-й смены и </w:t>
      </w:r>
      <w:r w:rsidR="000D69DE" w:rsidRPr="00FD26E7">
        <w:rPr>
          <w:rFonts w:ascii="Arial" w:hAnsi="Arial" w:cs="Arial"/>
          <w:color w:val="000000"/>
          <w:sz w:val="24"/>
          <w:szCs w:val="24"/>
        </w:rPr>
        <w:t>поддержания односменного режима обучения</w:t>
      </w:r>
      <w:r w:rsidR="000E5501" w:rsidRPr="00FD26E7">
        <w:rPr>
          <w:rFonts w:ascii="Arial" w:hAnsi="Arial" w:cs="Arial"/>
          <w:color w:val="000000"/>
          <w:sz w:val="24"/>
          <w:szCs w:val="24"/>
        </w:rPr>
        <w:t xml:space="preserve"> будет направлено в 2019</w:t>
      </w:r>
      <w:r w:rsidRPr="00FD26E7">
        <w:rPr>
          <w:rFonts w:ascii="Arial" w:hAnsi="Arial" w:cs="Arial"/>
          <w:color w:val="000000"/>
          <w:sz w:val="24"/>
          <w:szCs w:val="24"/>
        </w:rPr>
        <w:t xml:space="preserve"> году </w:t>
      </w:r>
      <w:r w:rsidR="00313A4C" w:rsidRPr="00FD26E7">
        <w:rPr>
          <w:rFonts w:ascii="Arial" w:hAnsi="Arial" w:cs="Arial"/>
          <w:color w:val="000000"/>
          <w:sz w:val="24"/>
          <w:szCs w:val="24"/>
        </w:rPr>
        <w:t>19</w:t>
      </w:r>
      <w:r w:rsidR="00A92DD3" w:rsidRPr="00FD26E7">
        <w:rPr>
          <w:rFonts w:ascii="Arial" w:hAnsi="Arial" w:cs="Arial"/>
          <w:color w:val="000000"/>
          <w:sz w:val="24"/>
          <w:szCs w:val="24"/>
        </w:rPr>
        <w:t>,9</w:t>
      </w:r>
      <w:r w:rsidRPr="00FD26E7">
        <w:rPr>
          <w:rFonts w:ascii="Arial" w:hAnsi="Arial" w:cs="Arial"/>
          <w:color w:val="000000"/>
          <w:sz w:val="24"/>
          <w:szCs w:val="24"/>
        </w:rPr>
        <w:t xml:space="preserve"> млн.</w:t>
      </w:r>
      <w:r w:rsidR="00313A4C" w:rsidRPr="00FD26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26E7">
        <w:rPr>
          <w:rFonts w:ascii="Arial" w:hAnsi="Arial" w:cs="Arial"/>
          <w:color w:val="000000"/>
          <w:sz w:val="24"/>
          <w:szCs w:val="24"/>
        </w:rPr>
        <w:t>рублей</w:t>
      </w:r>
      <w:r w:rsidR="00313A4C" w:rsidRPr="00FD26E7">
        <w:rPr>
          <w:rFonts w:ascii="Arial" w:hAnsi="Arial" w:cs="Arial"/>
          <w:color w:val="000000"/>
          <w:sz w:val="24"/>
          <w:szCs w:val="24"/>
        </w:rPr>
        <w:t>, в 2020 году – 43,4</w:t>
      </w:r>
      <w:r w:rsidR="00A92DD3" w:rsidRPr="00FD26E7">
        <w:rPr>
          <w:rFonts w:ascii="Arial" w:hAnsi="Arial" w:cs="Arial"/>
          <w:color w:val="000000"/>
          <w:sz w:val="24"/>
          <w:szCs w:val="24"/>
        </w:rPr>
        <w:t xml:space="preserve"> млн.</w:t>
      </w:r>
      <w:r w:rsidR="00313A4C" w:rsidRPr="00FD26E7">
        <w:rPr>
          <w:rFonts w:ascii="Arial" w:hAnsi="Arial" w:cs="Arial"/>
          <w:color w:val="000000"/>
          <w:sz w:val="24"/>
          <w:szCs w:val="24"/>
        </w:rPr>
        <w:t xml:space="preserve"> рублей, в 2021 году – 29,2</w:t>
      </w:r>
      <w:r w:rsidR="00A92DD3" w:rsidRPr="00FD26E7">
        <w:rPr>
          <w:rFonts w:ascii="Arial" w:hAnsi="Arial" w:cs="Arial"/>
          <w:color w:val="000000"/>
          <w:sz w:val="24"/>
          <w:szCs w:val="24"/>
        </w:rPr>
        <w:t xml:space="preserve"> млн.</w:t>
      </w:r>
      <w:r w:rsidR="00313A4C" w:rsidRPr="00FD26E7">
        <w:rPr>
          <w:rFonts w:ascii="Arial" w:hAnsi="Arial" w:cs="Arial"/>
          <w:color w:val="000000"/>
          <w:sz w:val="24"/>
          <w:szCs w:val="24"/>
        </w:rPr>
        <w:t xml:space="preserve"> </w:t>
      </w:r>
      <w:r w:rsidR="00A92DD3" w:rsidRPr="00FD26E7">
        <w:rPr>
          <w:rFonts w:ascii="Arial" w:hAnsi="Arial" w:cs="Arial"/>
          <w:color w:val="000000"/>
          <w:sz w:val="24"/>
          <w:szCs w:val="24"/>
        </w:rPr>
        <w:t>рублей</w:t>
      </w:r>
      <w:r w:rsidRPr="00FD26E7">
        <w:rPr>
          <w:rFonts w:ascii="Arial" w:hAnsi="Arial" w:cs="Arial"/>
          <w:color w:val="000000"/>
          <w:sz w:val="24"/>
          <w:szCs w:val="24"/>
        </w:rPr>
        <w:t>.</w:t>
      </w:r>
    </w:p>
    <w:p w:rsidR="000D69DE" w:rsidRPr="00FD26E7" w:rsidRDefault="00351154" w:rsidP="00AE0A2A">
      <w:pPr>
        <w:shd w:val="clear" w:color="auto" w:fill="FFFFFF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>М</w:t>
      </w:r>
      <w:r w:rsidR="000D69DE"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ероприятия в сфере жилищно-коммунального хозяйства будут осуществляться в соответствии с </w:t>
      </w:r>
      <w:r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>муниципальными</w:t>
      </w:r>
      <w:r w:rsidR="000D69DE"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программами </w:t>
      </w:r>
      <w:r w:rsidR="00BC42F3"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>городского округа Ступино «</w:t>
      </w:r>
      <w:r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Развитие энергетики, инженерно-коммунальной </w:t>
      </w:r>
      <w:r w:rsidR="00AE0A2A">
        <w:rPr>
          <w:rFonts w:ascii="Arial" w:hAnsi="Arial" w:cs="Arial"/>
          <w:bCs/>
          <w:color w:val="000000"/>
          <w:spacing w:val="2"/>
          <w:sz w:val="24"/>
          <w:szCs w:val="24"/>
        </w:rPr>
        <w:t>ин</w:t>
      </w:r>
      <w:r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>фраструктуры и энергосбережения»</w:t>
      </w:r>
      <w:r w:rsidR="000D69DE"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и </w:t>
      </w:r>
      <w:r w:rsidR="00444FF2"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«Формирование современной </w:t>
      </w:r>
      <w:r w:rsidR="000D69DE"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>городской среды»</w:t>
      </w:r>
      <w:r w:rsidR="000D69DE" w:rsidRPr="00FD26E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D69DE" w:rsidRPr="00FD26E7" w:rsidRDefault="00E562D7" w:rsidP="00671374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26E7">
        <w:rPr>
          <w:rFonts w:ascii="Arial" w:hAnsi="Arial" w:cs="Arial"/>
          <w:color w:val="000000"/>
          <w:sz w:val="24"/>
          <w:szCs w:val="24"/>
        </w:rPr>
        <w:t>На реализацию муниципальной</w:t>
      </w:r>
      <w:r w:rsidR="000D69DE" w:rsidRPr="00FD26E7">
        <w:rPr>
          <w:rFonts w:ascii="Arial" w:hAnsi="Arial" w:cs="Arial"/>
          <w:color w:val="000000"/>
          <w:sz w:val="24"/>
          <w:szCs w:val="24"/>
        </w:rPr>
        <w:t xml:space="preserve"> программы </w:t>
      </w:r>
      <w:r w:rsidRPr="00FD26E7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«Развитие энергетики, инженерно-коммунальной инфраструктуры и энергосбережения</w:t>
      </w:r>
      <w:r w:rsidR="000D69DE" w:rsidRPr="00FD26E7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»</w:t>
      </w:r>
      <w:r w:rsidR="000D69DE"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</w:t>
      </w:r>
      <w:r w:rsidRPr="00FD26E7">
        <w:rPr>
          <w:rFonts w:ascii="Arial" w:hAnsi="Arial" w:cs="Arial"/>
          <w:color w:val="000000"/>
          <w:sz w:val="24"/>
          <w:szCs w:val="24"/>
        </w:rPr>
        <w:t>предусматривается в 2019</w:t>
      </w:r>
      <w:r w:rsidR="000D69DE" w:rsidRPr="00FD26E7">
        <w:rPr>
          <w:rFonts w:ascii="Arial" w:hAnsi="Arial" w:cs="Arial"/>
          <w:color w:val="000000"/>
          <w:sz w:val="24"/>
          <w:szCs w:val="24"/>
        </w:rPr>
        <w:t xml:space="preserve"> году – </w:t>
      </w:r>
      <w:r w:rsidRPr="00FD26E7">
        <w:rPr>
          <w:rFonts w:ascii="Arial" w:hAnsi="Arial" w:cs="Arial"/>
          <w:color w:val="000000"/>
          <w:sz w:val="24"/>
          <w:szCs w:val="24"/>
        </w:rPr>
        <w:t>83,0</w:t>
      </w:r>
      <w:r w:rsidR="00351154" w:rsidRPr="00FD26E7">
        <w:rPr>
          <w:rFonts w:ascii="Arial" w:hAnsi="Arial" w:cs="Arial"/>
          <w:color w:val="000000"/>
          <w:sz w:val="24"/>
          <w:szCs w:val="24"/>
        </w:rPr>
        <w:t xml:space="preserve"> млн</w:t>
      </w:r>
      <w:r w:rsidR="000D69DE" w:rsidRPr="00FD26E7">
        <w:rPr>
          <w:rFonts w:ascii="Arial" w:hAnsi="Arial" w:cs="Arial"/>
          <w:color w:val="000000"/>
          <w:sz w:val="24"/>
          <w:szCs w:val="24"/>
        </w:rPr>
        <w:t>. рублей</w:t>
      </w:r>
      <w:r w:rsidRPr="00FD26E7">
        <w:rPr>
          <w:rFonts w:ascii="Arial" w:hAnsi="Arial" w:cs="Arial"/>
          <w:color w:val="000000"/>
          <w:sz w:val="24"/>
          <w:szCs w:val="24"/>
        </w:rPr>
        <w:t>, в 2020</w:t>
      </w:r>
      <w:r w:rsidR="00351154" w:rsidRPr="00FD26E7">
        <w:rPr>
          <w:rFonts w:ascii="Arial" w:hAnsi="Arial" w:cs="Arial"/>
          <w:color w:val="000000"/>
          <w:sz w:val="24"/>
          <w:szCs w:val="24"/>
        </w:rPr>
        <w:t xml:space="preserve"> году – 263,</w:t>
      </w:r>
      <w:r w:rsidRPr="00FD26E7">
        <w:rPr>
          <w:rFonts w:ascii="Arial" w:hAnsi="Arial" w:cs="Arial"/>
          <w:color w:val="000000"/>
          <w:sz w:val="24"/>
          <w:szCs w:val="24"/>
        </w:rPr>
        <w:t>6</w:t>
      </w:r>
      <w:r w:rsidR="00BE119D" w:rsidRPr="00FD26E7">
        <w:rPr>
          <w:rFonts w:ascii="Arial" w:hAnsi="Arial" w:cs="Arial"/>
          <w:color w:val="000000"/>
          <w:sz w:val="24"/>
          <w:szCs w:val="24"/>
        </w:rPr>
        <w:t xml:space="preserve"> млн.</w:t>
      </w:r>
      <w:r w:rsidRPr="00FD26E7">
        <w:rPr>
          <w:rFonts w:ascii="Arial" w:hAnsi="Arial" w:cs="Arial"/>
          <w:color w:val="000000"/>
          <w:sz w:val="24"/>
          <w:szCs w:val="24"/>
        </w:rPr>
        <w:t xml:space="preserve"> рублей, в 2021 году – 461,4</w:t>
      </w:r>
      <w:r w:rsidR="00351154" w:rsidRPr="00FD26E7">
        <w:rPr>
          <w:rFonts w:ascii="Arial" w:hAnsi="Arial" w:cs="Arial"/>
          <w:color w:val="000000"/>
          <w:sz w:val="24"/>
          <w:szCs w:val="24"/>
        </w:rPr>
        <w:t xml:space="preserve"> млн.</w:t>
      </w:r>
      <w:r w:rsidRPr="00FD26E7">
        <w:rPr>
          <w:rFonts w:ascii="Arial" w:hAnsi="Arial" w:cs="Arial"/>
          <w:color w:val="000000"/>
          <w:sz w:val="24"/>
          <w:szCs w:val="24"/>
        </w:rPr>
        <w:t xml:space="preserve"> </w:t>
      </w:r>
      <w:r w:rsidR="00351154" w:rsidRPr="00FD26E7">
        <w:rPr>
          <w:rFonts w:ascii="Arial" w:hAnsi="Arial" w:cs="Arial"/>
          <w:color w:val="000000"/>
          <w:sz w:val="24"/>
          <w:szCs w:val="24"/>
        </w:rPr>
        <w:t>рублей.</w:t>
      </w:r>
    </w:p>
    <w:p w:rsidR="000526AC" w:rsidRPr="00FD26E7" w:rsidRDefault="000526AC" w:rsidP="000526AC">
      <w:pPr>
        <w:spacing w:after="120"/>
        <w:ind w:right="-2" w:firstLine="54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В 2019 году предусмотрены расходы на строительство типовой блочно-модульной котельной по адресу: Московская область, Ступинский район, с. Ситне-Щелканово в сумме 60,0 млн. рублей, и подключение (технологическое присоединение) сетей электро-, тепло-, водоснабжения и водоотведения в мкр. "Юго-Западный" г. Ступино в сумме 23,0 млн. рублей.</w:t>
      </w:r>
    </w:p>
    <w:p w:rsidR="000526AC" w:rsidRPr="00FD26E7" w:rsidRDefault="000526AC" w:rsidP="000526AC">
      <w:pPr>
        <w:spacing w:after="120"/>
        <w:ind w:right="-2" w:firstLine="54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В 2020 году и 2021 годах предусмотрены расходы на реализацию проектов государственно-частного партнерства в жилищно-коммунальном по созданию и модернизации объектов централизованного теплоснабжения и горячего водоснабжения на территории г.о.Ступино за счет иных межбюджетных трансфертов из бюджета Московской области.</w:t>
      </w:r>
    </w:p>
    <w:p w:rsidR="000D69DE" w:rsidRPr="00FD26E7" w:rsidRDefault="000D69DE" w:rsidP="00671374">
      <w:pPr>
        <w:shd w:val="clear" w:color="auto" w:fill="FFFFFF"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 xml:space="preserve">В отдельную </w:t>
      </w:r>
      <w:r w:rsidR="00C5764C" w:rsidRPr="00FD26E7">
        <w:rPr>
          <w:rFonts w:ascii="Arial" w:hAnsi="Arial" w:cs="Arial"/>
          <w:sz w:val="24"/>
          <w:szCs w:val="24"/>
        </w:rPr>
        <w:t>муниципальную</w:t>
      </w:r>
      <w:r w:rsidRPr="00FD26E7">
        <w:rPr>
          <w:rFonts w:ascii="Arial" w:hAnsi="Arial" w:cs="Arial"/>
          <w:sz w:val="24"/>
          <w:szCs w:val="24"/>
        </w:rPr>
        <w:t xml:space="preserve"> подпрограмму </w:t>
      </w:r>
      <w:r w:rsidRPr="00FD26E7">
        <w:rPr>
          <w:rFonts w:ascii="Arial" w:hAnsi="Arial" w:cs="Arial"/>
          <w:b/>
          <w:sz w:val="24"/>
          <w:szCs w:val="24"/>
        </w:rPr>
        <w:t>«</w:t>
      </w:r>
      <w:r w:rsidRPr="00FD26E7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Форм</w:t>
      </w:r>
      <w:r w:rsidR="00270997" w:rsidRPr="00FD26E7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ирование современной </w:t>
      </w:r>
      <w:r w:rsidRPr="00FD26E7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городской среды»</w:t>
      </w:r>
      <w:r w:rsidRPr="00FD26E7">
        <w:rPr>
          <w:rFonts w:ascii="Arial" w:hAnsi="Arial" w:cs="Arial"/>
          <w:bCs/>
          <w:color w:val="000000"/>
          <w:spacing w:val="2"/>
          <w:sz w:val="24"/>
          <w:szCs w:val="24"/>
        </w:rPr>
        <w:t xml:space="preserve"> </w:t>
      </w:r>
      <w:r w:rsidRPr="00FD26E7">
        <w:rPr>
          <w:rFonts w:ascii="Arial" w:hAnsi="Arial" w:cs="Arial"/>
          <w:color w:val="000000"/>
          <w:sz w:val="24"/>
          <w:szCs w:val="24"/>
        </w:rPr>
        <w:t xml:space="preserve">выделены расходы, которые направлены на </w:t>
      </w:r>
      <w:r w:rsidRPr="00FD26E7">
        <w:rPr>
          <w:rFonts w:ascii="Arial" w:hAnsi="Arial" w:cs="Arial"/>
          <w:sz w:val="24"/>
          <w:szCs w:val="24"/>
        </w:rPr>
        <w:t xml:space="preserve">создание условий для повышения качества и комфорта городской среды на территории </w:t>
      </w:r>
      <w:r w:rsidR="00C5764C" w:rsidRPr="00FD26E7">
        <w:rPr>
          <w:rFonts w:ascii="Arial" w:hAnsi="Arial" w:cs="Arial"/>
          <w:sz w:val="24"/>
          <w:szCs w:val="24"/>
        </w:rPr>
        <w:t>городского округа Ступино</w:t>
      </w:r>
      <w:r w:rsidRPr="00FD26E7">
        <w:rPr>
          <w:rFonts w:ascii="Arial" w:hAnsi="Arial" w:cs="Arial"/>
          <w:sz w:val="24"/>
          <w:szCs w:val="24"/>
        </w:rPr>
        <w:t>, повышение уровня благоустройства дворовых и общественных терр</w:t>
      </w:r>
      <w:r w:rsidR="00C5764C" w:rsidRPr="00FD26E7">
        <w:rPr>
          <w:rFonts w:ascii="Arial" w:hAnsi="Arial" w:cs="Arial"/>
          <w:sz w:val="24"/>
          <w:szCs w:val="24"/>
        </w:rPr>
        <w:t>иторий</w:t>
      </w:r>
      <w:r w:rsidRPr="00FD26E7">
        <w:rPr>
          <w:rFonts w:ascii="Arial" w:hAnsi="Arial" w:cs="Arial"/>
          <w:sz w:val="24"/>
          <w:szCs w:val="24"/>
        </w:rPr>
        <w:t>, обеспечение благоприятных условий для проживания граждан в многоквартирных домах</w:t>
      </w:r>
      <w:r w:rsidR="00C5764C" w:rsidRPr="00FD26E7">
        <w:rPr>
          <w:rFonts w:ascii="Arial" w:hAnsi="Arial" w:cs="Arial"/>
          <w:sz w:val="24"/>
          <w:szCs w:val="24"/>
        </w:rPr>
        <w:t xml:space="preserve">. </w:t>
      </w:r>
      <w:r w:rsidR="00D81E8D" w:rsidRPr="00FD26E7">
        <w:rPr>
          <w:rFonts w:ascii="Arial" w:hAnsi="Arial" w:cs="Arial"/>
          <w:sz w:val="24"/>
          <w:szCs w:val="24"/>
        </w:rPr>
        <w:t>На эти цели планируется направить</w:t>
      </w:r>
      <w:r w:rsidR="00D86714" w:rsidRPr="00FD26E7">
        <w:rPr>
          <w:rFonts w:ascii="Arial" w:hAnsi="Arial" w:cs="Arial"/>
          <w:sz w:val="24"/>
          <w:szCs w:val="24"/>
        </w:rPr>
        <w:t xml:space="preserve"> в 2019</w:t>
      </w:r>
      <w:r w:rsidR="00C5764C" w:rsidRPr="00FD26E7">
        <w:rPr>
          <w:rFonts w:ascii="Arial" w:hAnsi="Arial" w:cs="Arial"/>
          <w:sz w:val="24"/>
          <w:szCs w:val="24"/>
        </w:rPr>
        <w:t xml:space="preserve"> году – </w:t>
      </w:r>
      <w:r w:rsidR="004A222F">
        <w:rPr>
          <w:rFonts w:ascii="Arial" w:hAnsi="Arial" w:cs="Arial"/>
          <w:sz w:val="24"/>
          <w:szCs w:val="24"/>
        </w:rPr>
        <w:t>303,8</w:t>
      </w:r>
      <w:r w:rsidR="00C5764C" w:rsidRPr="00FD26E7">
        <w:rPr>
          <w:rFonts w:ascii="Arial" w:hAnsi="Arial" w:cs="Arial"/>
          <w:sz w:val="24"/>
          <w:szCs w:val="24"/>
        </w:rPr>
        <w:t xml:space="preserve"> млн.</w:t>
      </w:r>
      <w:r w:rsidR="00D86714" w:rsidRPr="00FD26E7">
        <w:rPr>
          <w:rFonts w:ascii="Arial" w:hAnsi="Arial" w:cs="Arial"/>
          <w:sz w:val="24"/>
          <w:szCs w:val="24"/>
        </w:rPr>
        <w:t xml:space="preserve"> </w:t>
      </w:r>
      <w:r w:rsidR="00C5764C" w:rsidRPr="00FD26E7">
        <w:rPr>
          <w:rFonts w:ascii="Arial" w:hAnsi="Arial" w:cs="Arial"/>
          <w:sz w:val="24"/>
          <w:szCs w:val="24"/>
        </w:rPr>
        <w:t xml:space="preserve">рублей, </w:t>
      </w:r>
      <w:r w:rsidR="00D86714" w:rsidRPr="00FD26E7">
        <w:rPr>
          <w:rFonts w:ascii="Arial" w:hAnsi="Arial" w:cs="Arial"/>
          <w:sz w:val="24"/>
          <w:szCs w:val="24"/>
        </w:rPr>
        <w:t>в 2020-2021 гг.</w:t>
      </w:r>
      <w:r w:rsidR="004B2CB3" w:rsidRPr="00FD26E7">
        <w:rPr>
          <w:rFonts w:ascii="Arial" w:hAnsi="Arial" w:cs="Arial"/>
          <w:sz w:val="24"/>
          <w:szCs w:val="24"/>
        </w:rPr>
        <w:t xml:space="preserve"> </w:t>
      </w:r>
      <w:r w:rsidR="00D86714" w:rsidRPr="00FD26E7">
        <w:rPr>
          <w:rFonts w:ascii="Arial" w:hAnsi="Arial" w:cs="Arial"/>
          <w:sz w:val="24"/>
          <w:szCs w:val="24"/>
        </w:rPr>
        <w:t>–</w:t>
      </w:r>
      <w:r w:rsidR="004B2CB3" w:rsidRPr="00FD26E7">
        <w:rPr>
          <w:rFonts w:ascii="Arial" w:hAnsi="Arial" w:cs="Arial"/>
          <w:sz w:val="24"/>
          <w:szCs w:val="24"/>
        </w:rPr>
        <w:t xml:space="preserve"> </w:t>
      </w:r>
      <w:r w:rsidR="004A222F">
        <w:rPr>
          <w:rFonts w:ascii="Arial" w:hAnsi="Arial" w:cs="Arial"/>
          <w:sz w:val="24"/>
          <w:szCs w:val="24"/>
        </w:rPr>
        <w:t>299,6</w:t>
      </w:r>
      <w:r w:rsidR="00D86714" w:rsidRPr="00FD26E7">
        <w:rPr>
          <w:rFonts w:ascii="Arial" w:hAnsi="Arial" w:cs="Arial"/>
          <w:sz w:val="24"/>
          <w:szCs w:val="24"/>
        </w:rPr>
        <w:t xml:space="preserve"> млн. руб. ежегодно.</w:t>
      </w:r>
    </w:p>
    <w:p w:rsidR="000D69DE" w:rsidRPr="00FD26E7" w:rsidRDefault="000D69DE" w:rsidP="00671374">
      <w:pPr>
        <w:tabs>
          <w:tab w:val="left" w:pos="709"/>
        </w:tabs>
        <w:spacing w:after="12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Формиро</w:t>
      </w:r>
      <w:r w:rsidR="007C0308" w:rsidRPr="00FD26E7">
        <w:rPr>
          <w:rFonts w:ascii="Arial" w:hAnsi="Arial" w:cs="Arial"/>
          <w:sz w:val="24"/>
          <w:szCs w:val="24"/>
        </w:rPr>
        <w:t>вание бюджетных расходов на 2019 год и плановый период 2020 и 2021</w:t>
      </w:r>
      <w:r w:rsidRPr="00FD26E7">
        <w:rPr>
          <w:rFonts w:ascii="Arial" w:hAnsi="Arial" w:cs="Arial"/>
          <w:sz w:val="24"/>
          <w:szCs w:val="24"/>
        </w:rPr>
        <w:t xml:space="preserve"> годов в сфере обеспечения безопасности населения будет осуществляться в соответствии с </w:t>
      </w:r>
      <w:r w:rsidR="003B6DD8" w:rsidRPr="00FD26E7">
        <w:rPr>
          <w:rFonts w:ascii="Arial" w:hAnsi="Arial" w:cs="Arial"/>
          <w:sz w:val="24"/>
          <w:szCs w:val="24"/>
        </w:rPr>
        <w:t>муниципальной</w:t>
      </w:r>
      <w:r w:rsidRPr="00FD26E7">
        <w:rPr>
          <w:rFonts w:ascii="Arial" w:hAnsi="Arial" w:cs="Arial"/>
          <w:sz w:val="24"/>
          <w:szCs w:val="24"/>
        </w:rPr>
        <w:t xml:space="preserve"> программой </w:t>
      </w:r>
      <w:r w:rsidRPr="00FD26E7">
        <w:rPr>
          <w:rFonts w:ascii="Arial" w:hAnsi="Arial" w:cs="Arial"/>
          <w:b/>
          <w:bCs/>
          <w:sz w:val="24"/>
          <w:szCs w:val="24"/>
        </w:rPr>
        <w:t>«Безопасность».</w:t>
      </w:r>
    </w:p>
    <w:p w:rsidR="000D69DE" w:rsidRPr="00FD26E7" w:rsidRDefault="000D69DE" w:rsidP="00671374">
      <w:pPr>
        <w:pStyle w:val="a4"/>
        <w:spacing w:after="120" w:line="240" w:lineRule="auto"/>
        <w:ind w:firstLine="709"/>
        <w:rPr>
          <w:rFonts w:ascii="Arial" w:hAnsi="Arial" w:cs="Arial"/>
        </w:rPr>
      </w:pPr>
      <w:r w:rsidRPr="00FD26E7">
        <w:rPr>
          <w:rFonts w:ascii="Arial" w:hAnsi="Arial" w:cs="Arial"/>
        </w:rPr>
        <w:t xml:space="preserve">На реализацию </w:t>
      </w:r>
      <w:r w:rsidR="003B6DD8" w:rsidRPr="00FD26E7">
        <w:rPr>
          <w:rFonts w:ascii="Arial" w:hAnsi="Arial" w:cs="Arial"/>
        </w:rPr>
        <w:t>муниципальной</w:t>
      </w:r>
      <w:r w:rsidRPr="00FD26E7">
        <w:rPr>
          <w:rFonts w:ascii="Arial" w:hAnsi="Arial" w:cs="Arial"/>
        </w:rPr>
        <w:t xml:space="preserve"> программы из бюджета </w:t>
      </w:r>
      <w:r w:rsidR="003B6DD8" w:rsidRPr="00FD26E7">
        <w:rPr>
          <w:rFonts w:ascii="Arial" w:hAnsi="Arial" w:cs="Arial"/>
        </w:rPr>
        <w:t>городского округа Ступино</w:t>
      </w:r>
      <w:r w:rsidRPr="00FD26E7">
        <w:rPr>
          <w:rFonts w:ascii="Arial" w:hAnsi="Arial" w:cs="Arial"/>
        </w:rPr>
        <w:t xml:space="preserve"> предусматр</w:t>
      </w:r>
      <w:r w:rsidR="00FE0959" w:rsidRPr="00FD26E7">
        <w:rPr>
          <w:rFonts w:ascii="Arial" w:hAnsi="Arial" w:cs="Arial"/>
        </w:rPr>
        <w:t>иваются средства в сумме: в 2019</w:t>
      </w:r>
      <w:r w:rsidRPr="00FD26E7">
        <w:rPr>
          <w:rFonts w:ascii="Arial" w:hAnsi="Arial" w:cs="Arial"/>
        </w:rPr>
        <w:t xml:space="preserve"> году – </w:t>
      </w:r>
      <w:r w:rsidR="00FE0959" w:rsidRPr="00FD26E7">
        <w:rPr>
          <w:rFonts w:ascii="Arial" w:hAnsi="Arial" w:cs="Arial"/>
        </w:rPr>
        <w:t>7</w:t>
      </w:r>
      <w:r w:rsidR="004A222F">
        <w:rPr>
          <w:rFonts w:ascii="Arial" w:hAnsi="Arial" w:cs="Arial"/>
        </w:rPr>
        <w:t>6,6</w:t>
      </w:r>
      <w:r w:rsidRPr="00FD26E7">
        <w:rPr>
          <w:rFonts w:ascii="Arial" w:hAnsi="Arial" w:cs="Arial"/>
        </w:rPr>
        <w:t xml:space="preserve"> мл</w:t>
      </w:r>
      <w:r w:rsidR="003B6DD8" w:rsidRPr="00FD26E7">
        <w:rPr>
          <w:rFonts w:ascii="Arial" w:hAnsi="Arial" w:cs="Arial"/>
        </w:rPr>
        <w:t>н</w:t>
      </w:r>
      <w:r w:rsidR="00FE0959" w:rsidRPr="00FD26E7">
        <w:rPr>
          <w:rFonts w:ascii="Arial" w:hAnsi="Arial" w:cs="Arial"/>
        </w:rPr>
        <w:t>. рублей, в 2020-2021 годах – 74,8 млн. руб. ежегодно.</w:t>
      </w:r>
    </w:p>
    <w:p w:rsidR="00B44986" w:rsidRPr="005707EC" w:rsidRDefault="000D69DE" w:rsidP="005C1E53">
      <w:pPr>
        <w:pStyle w:val="1"/>
        <w:spacing w:before="0" w:after="120"/>
        <w:ind w:firstLine="567"/>
        <w:jc w:val="both"/>
        <w:rPr>
          <w:color w:val="auto"/>
        </w:rPr>
      </w:pPr>
      <w:r w:rsidRPr="00FD26E7">
        <w:rPr>
          <w:rFonts w:cs="Arial"/>
          <w:b w:val="0"/>
          <w:color w:val="000000"/>
        </w:rPr>
        <w:t xml:space="preserve">Основные программные расходы предусматриваются на обеспечение </w:t>
      </w:r>
      <w:r w:rsidRPr="005707EC">
        <w:rPr>
          <w:rFonts w:cs="Arial"/>
          <w:b w:val="0"/>
          <w:color w:val="auto"/>
        </w:rPr>
        <w:t xml:space="preserve">деятельности </w:t>
      </w:r>
      <w:r w:rsidR="00D70888" w:rsidRPr="005707EC">
        <w:rPr>
          <w:rFonts w:cs="Arial"/>
          <w:b w:val="0"/>
          <w:color w:val="auto"/>
        </w:rPr>
        <w:t>МКУ "С</w:t>
      </w:r>
      <w:r w:rsidR="003B6DD8" w:rsidRPr="005707EC">
        <w:rPr>
          <w:rFonts w:cs="Arial"/>
          <w:b w:val="0"/>
          <w:color w:val="auto"/>
        </w:rPr>
        <w:t>пасательная служба"</w:t>
      </w:r>
      <w:r w:rsidRPr="005707EC">
        <w:rPr>
          <w:rFonts w:cs="Arial"/>
          <w:b w:val="0"/>
          <w:color w:val="auto"/>
        </w:rPr>
        <w:t>–</w:t>
      </w:r>
      <w:r w:rsidR="00D70888" w:rsidRPr="005707EC">
        <w:rPr>
          <w:rFonts w:cs="Arial"/>
          <w:b w:val="0"/>
          <w:color w:val="auto"/>
        </w:rPr>
        <w:t xml:space="preserve"> 40,5</w:t>
      </w:r>
      <w:r w:rsidRPr="005707EC">
        <w:rPr>
          <w:rFonts w:cs="Arial"/>
          <w:b w:val="0"/>
          <w:color w:val="auto"/>
        </w:rPr>
        <w:t xml:space="preserve"> мл</w:t>
      </w:r>
      <w:r w:rsidR="003B6DD8" w:rsidRPr="005707EC">
        <w:rPr>
          <w:rFonts w:cs="Arial"/>
          <w:b w:val="0"/>
          <w:color w:val="auto"/>
        </w:rPr>
        <w:t>н</w:t>
      </w:r>
      <w:r w:rsidRPr="005707EC">
        <w:rPr>
          <w:rFonts w:cs="Arial"/>
          <w:b w:val="0"/>
          <w:color w:val="auto"/>
        </w:rPr>
        <w:t>. рублей</w:t>
      </w:r>
      <w:r w:rsidR="003B6DD8" w:rsidRPr="005707EC">
        <w:rPr>
          <w:rFonts w:cs="Arial"/>
          <w:b w:val="0"/>
          <w:color w:val="auto"/>
        </w:rPr>
        <w:t xml:space="preserve"> </w:t>
      </w:r>
      <w:r w:rsidR="00D70888" w:rsidRPr="005707EC">
        <w:rPr>
          <w:rFonts w:cs="Arial"/>
          <w:b w:val="0"/>
          <w:color w:val="auto"/>
          <w:lang w:val="ru-RU"/>
        </w:rPr>
        <w:t>ежегодно</w:t>
      </w:r>
      <w:r w:rsidRPr="005707EC">
        <w:rPr>
          <w:rFonts w:cs="Arial"/>
          <w:b w:val="0"/>
          <w:color w:val="auto"/>
        </w:rPr>
        <w:t xml:space="preserve">, </w:t>
      </w:r>
      <w:r w:rsidR="005707EC" w:rsidRPr="005707EC">
        <w:rPr>
          <w:rFonts w:cs="Arial"/>
          <w:b w:val="0"/>
          <w:color w:val="auto"/>
        </w:rPr>
        <w:t>на повышение степени антитеррористической защищенности социально-значимых объектов и мест с массовым пребыванием людей предусмотрено 22,7 млн. руб. ежегодно</w:t>
      </w:r>
      <w:r w:rsidR="005707EC" w:rsidRPr="005707EC">
        <w:rPr>
          <w:rFonts w:cs="Arial"/>
          <w:b w:val="0"/>
          <w:color w:val="auto"/>
          <w:lang w:val="ru-RU"/>
        </w:rPr>
        <w:t xml:space="preserve">, </w:t>
      </w:r>
      <w:r w:rsidR="003B6DD8" w:rsidRPr="005707EC">
        <w:rPr>
          <w:rFonts w:cs="Arial"/>
          <w:b w:val="0"/>
          <w:color w:val="auto"/>
          <w:lang w:val="ru-RU"/>
        </w:rPr>
        <w:t xml:space="preserve">на </w:t>
      </w:r>
      <w:r w:rsidR="003B6DD8" w:rsidRPr="005707EC">
        <w:rPr>
          <w:rFonts w:cs="Arial"/>
          <w:b w:val="0"/>
          <w:color w:val="auto"/>
        </w:rPr>
        <w:t xml:space="preserve">обеспечение </w:t>
      </w:r>
      <w:r w:rsidR="003B6DD8" w:rsidRPr="005707EC">
        <w:rPr>
          <w:rFonts w:cs="Arial"/>
          <w:b w:val="0"/>
          <w:color w:val="auto"/>
          <w:lang w:val="ru-RU"/>
        </w:rPr>
        <w:t>муниципальных</w:t>
      </w:r>
      <w:r w:rsidR="003B6DD8" w:rsidRPr="005707EC">
        <w:rPr>
          <w:rFonts w:cs="Arial"/>
          <w:b w:val="0"/>
          <w:color w:val="auto"/>
        </w:rPr>
        <w:t xml:space="preserve"> учреждений системами видеонаблюдения и подключени</w:t>
      </w:r>
      <w:r w:rsidR="003B6DD8" w:rsidRPr="005707EC">
        <w:rPr>
          <w:rFonts w:cs="Arial"/>
          <w:b w:val="0"/>
          <w:color w:val="auto"/>
          <w:lang w:val="ru-RU"/>
        </w:rPr>
        <w:t>е</w:t>
      </w:r>
      <w:r w:rsidR="003B6DD8" w:rsidRPr="005707EC">
        <w:rPr>
          <w:rFonts w:cs="Arial"/>
          <w:b w:val="0"/>
          <w:color w:val="auto"/>
        </w:rPr>
        <w:t xml:space="preserve"> их к системе «Безопасный регион»</w:t>
      </w:r>
      <w:r w:rsidR="00431B76" w:rsidRPr="005707EC">
        <w:rPr>
          <w:rFonts w:cs="Arial"/>
          <w:b w:val="0"/>
          <w:color w:val="auto"/>
          <w:lang w:val="ru-RU"/>
        </w:rPr>
        <w:t xml:space="preserve"> – 4</w:t>
      </w:r>
      <w:r w:rsidR="003B6DD8" w:rsidRPr="005707EC">
        <w:rPr>
          <w:rFonts w:cs="Arial"/>
          <w:b w:val="0"/>
          <w:color w:val="auto"/>
          <w:lang w:val="ru-RU"/>
        </w:rPr>
        <w:t>,6 млн.</w:t>
      </w:r>
      <w:r w:rsidR="00431B76" w:rsidRPr="005707EC">
        <w:rPr>
          <w:rFonts w:cs="Arial"/>
          <w:b w:val="0"/>
          <w:color w:val="auto"/>
          <w:lang w:val="ru-RU"/>
        </w:rPr>
        <w:t xml:space="preserve"> </w:t>
      </w:r>
      <w:r w:rsidR="003B6DD8" w:rsidRPr="005707EC">
        <w:rPr>
          <w:rFonts w:cs="Arial"/>
          <w:b w:val="0"/>
          <w:color w:val="auto"/>
          <w:lang w:val="ru-RU"/>
        </w:rPr>
        <w:t>ру</w:t>
      </w:r>
      <w:r w:rsidR="00431B76" w:rsidRPr="005707EC">
        <w:rPr>
          <w:rFonts w:cs="Arial"/>
          <w:b w:val="0"/>
          <w:color w:val="auto"/>
          <w:lang w:val="ru-RU"/>
        </w:rPr>
        <w:t>блей ежегодно</w:t>
      </w:r>
      <w:r w:rsidR="003B6DD8" w:rsidRPr="005707EC">
        <w:rPr>
          <w:rFonts w:cs="Arial"/>
          <w:b w:val="0"/>
          <w:color w:val="auto"/>
          <w:lang w:val="ru-RU"/>
        </w:rPr>
        <w:t>; обеспечение пожарной безопасности, без</w:t>
      </w:r>
      <w:r w:rsidR="00431B76" w:rsidRPr="005707EC">
        <w:rPr>
          <w:rFonts w:cs="Arial"/>
          <w:b w:val="0"/>
          <w:color w:val="auto"/>
          <w:lang w:val="ru-RU"/>
        </w:rPr>
        <w:t>опасности на водных объектах – 4</w:t>
      </w:r>
      <w:r w:rsidR="003B6DD8" w:rsidRPr="005707EC">
        <w:rPr>
          <w:rFonts w:cs="Arial"/>
          <w:b w:val="0"/>
          <w:color w:val="auto"/>
          <w:lang w:val="ru-RU"/>
        </w:rPr>
        <w:t>,0 млн.</w:t>
      </w:r>
      <w:r w:rsidR="00900CC0" w:rsidRPr="005707EC">
        <w:rPr>
          <w:rFonts w:cs="Arial"/>
          <w:b w:val="0"/>
          <w:color w:val="auto"/>
          <w:lang w:val="ru-RU"/>
        </w:rPr>
        <w:t xml:space="preserve"> </w:t>
      </w:r>
      <w:r w:rsidR="003B6DD8" w:rsidRPr="005707EC">
        <w:rPr>
          <w:rFonts w:cs="Arial"/>
          <w:b w:val="0"/>
          <w:color w:val="auto"/>
          <w:lang w:val="ru-RU"/>
        </w:rPr>
        <w:t>рублей.</w:t>
      </w:r>
    </w:p>
    <w:p w:rsidR="003330A6" w:rsidRPr="00FD26E7" w:rsidRDefault="006A6AC8" w:rsidP="00671374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  <w:lang w:eastAsia="x-none"/>
        </w:rPr>
      </w:pPr>
      <w:r w:rsidRPr="00FD26E7">
        <w:rPr>
          <w:rFonts w:ascii="Arial" w:hAnsi="Arial" w:cs="Arial"/>
          <w:color w:val="000000"/>
          <w:sz w:val="24"/>
          <w:szCs w:val="24"/>
          <w:lang w:eastAsia="x-none"/>
        </w:rPr>
        <w:t>На 2019</w:t>
      </w:r>
      <w:r w:rsidR="003330A6" w:rsidRPr="00FD26E7">
        <w:rPr>
          <w:rFonts w:ascii="Arial" w:hAnsi="Arial" w:cs="Arial"/>
          <w:color w:val="000000"/>
          <w:sz w:val="24"/>
          <w:szCs w:val="24"/>
          <w:lang w:eastAsia="x-none"/>
        </w:rPr>
        <w:t xml:space="preserve"> год расходы на реализацию мероприятий </w:t>
      </w:r>
      <w:r w:rsidR="005733DC" w:rsidRPr="00FD26E7">
        <w:rPr>
          <w:rFonts w:ascii="Arial" w:hAnsi="Arial" w:cs="Arial"/>
          <w:color w:val="000000"/>
          <w:sz w:val="24"/>
          <w:szCs w:val="24"/>
          <w:lang w:eastAsia="x-none"/>
        </w:rPr>
        <w:t>муниципальной</w:t>
      </w:r>
      <w:r w:rsidR="003330A6" w:rsidRPr="00FD26E7">
        <w:rPr>
          <w:rFonts w:ascii="Arial" w:hAnsi="Arial" w:cs="Arial"/>
          <w:color w:val="000000"/>
          <w:sz w:val="24"/>
          <w:szCs w:val="24"/>
          <w:lang w:eastAsia="x-none"/>
        </w:rPr>
        <w:t xml:space="preserve"> программы </w:t>
      </w:r>
      <w:r w:rsidR="003330A6" w:rsidRPr="00FD26E7">
        <w:rPr>
          <w:rFonts w:ascii="Arial" w:hAnsi="Arial" w:cs="Arial"/>
          <w:b/>
          <w:color w:val="000000"/>
          <w:sz w:val="24"/>
          <w:szCs w:val="24"/>
          <w:lang w:eastAsia="x-none"/>
        </w:rPr>
        <w:t>«</w:t>
      </w:r>
      <w:r w:rsidR="003330A6" w:rsidRPr="00FD26E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Развитие и функционирование дорожно-транспортного комплекса</w:t>
      </w:r>
      <w:r w:rsidRPr="00FD26E7">
        <w:rPr>
          <w:rFonts w:ascii="Arial" w:hAnsi="Arial" w:cs="Arial"/>
          <w:b/>
          <w:color w:val="000000"/>
          <w:sz w:val="24"/>
          <w:szCs w:val="24"/>
          <w:lang w:eastAsia="x-none"/>
        </w:rPr>
        <w:t xml:space="preserve"> и связи в городском округе Ступино</w:t>
      </w:r>
      <w:r w:rsidR="003330A6" w:rsidRPr="00FD26E7">
        <w:rPr>
          <w:rFonts w:ascii="Arial" w:hAnsi="Arial" w:cs="Arial"/>
          <w:b/>
          <w:color w:val="000000"/>
          <w:sz w:val="24"/>
          <w:szCs w:val="24"/>
          <w:lang w:val="x-none" w:eastAsia="x-none"/>
        </w:rPr>
        <w:t>»</w:t>
      </w:r>
      <w:r w:rsidR="003330A6" w:rsidRPr="00FD26E7">
        <w:rPr>
          <w:rFonts w:ascii="Arial" w:hAnsi="Arial" w:cs="Arial"/>
          <w:color w:val="000000"/>
          <w:sz w:val="24"/>
          <w:szCs w:val="24"/>
          <w:lang w:val="x-none" w:eastAsia="x-none"/>
        </w:rPr>
        <w:t xml:space="preserve"> </w:t>
      </w:r>
      <w:r w:rsidR="003330A6" w:rsidRPr="00FD26E7">
        <w:rPr>
          <w:rFonts w:ascii="Arial" w:hAnsi="Arial" w:cs="Arial"/>
          <w:color w:val="000000"/>
          <w:sz w:val="24"/>
          <w:szCs w:val="24"/>
          <w:lang w:eastAsia="x-none"/>
        </w:rPr>
        <w:t xml:space="preserve">запланированы в объеме </w:t>
      </w:r>
      <w:r w:rsidR="005E7C46" w:rsidRPr="00FD26E7">
        <w:rPr>
          <w:rFonts w:ascii="Arial" w:hAnsi="Arial" w:cs="Arial"/>
          <w:color w:val="000000"/>
          <w:sz w:val="24"/>
          <w:szCs w:val="24"/>
          <w:lang w:eastAsia="x-none"/>
        </w:rPr>
        <w:t>235,7</w:t>
      </w:r>
      <w:r w:rsidR="003330A6" w:rsidRPr="00FD26E7">
        <w:rPr>
          <w:rFonts w:ascii="Arial" w:hAnsi="Arial" w:cs="Arial"/>
          <w:color w:val="000000"/>
          <w:sz w:val="24"/>
          <w:szCs w:val="24"/>
          <w:lang w:eastAsia="x-none"/>
        </w:rPr>
        <w:t xml:space="preserve"> мл</w:t>
      </w:r>
      <w:r w:rsidR="000B2209" w:rsidRPr="00FD26E7">
        <w:rPr>
          <w:rFonts w:ascii="Arial" w:hAnsi="Arial" w:cs="Arial"/>
          <w:color w:val="000000"/>
          <w:sz w:val="24"/>
          <w:szCs w:val="24"/>
          <w:lang w:eastAsia="x-none"/>
        </w:rPr>
        <w:t>н</w:t>
      </w:r>
      <w:r w:rsidR="005E7C46" w:rsidRPr="00FD26E7">
        <w:rPr>
          <w:rFonts w:ascii="Arial" w:hAnsi="Arial" w:cs="Arial"/>
          <w:color w:val="000000"/>
          <w:sz w:val="24"/>
          <w:szCs w:val="24"/>
          <w:lang w:eastAsia="x-none"/>
        </w:rPr>
        <w:t>. рублей, на 2020-2021</w:t>
      </w:r>
      <w:r w:rsidR="003330A6" w:rsidRPr="00FD26E7">
        <w:rPr>
          <w:rFonts w:ascii="Arial" w:hAnsi="Arial" w:cs="Arial"/>
          <w:color w:val="000000"/>
          <w:sz w:val="24"/>
          <w:szCs w:val="24"/>
          <w:lang w:eastAsia="x-none"/>
        </w:rPr>
        <w:t xml:space="preserve"> год</w:t>
      </w:r>
      <w:r w:rsidR="005E7C46" w:rsidRPr="00FD26E7">
        <w:rPr>
          <w:rFonts w:ascii="Arial" w:hAnsi="Arial" w:cs="Arial"/>
          <w:color w:val="000000"/>
          <w:sz w:val="24"/>
          <w:szCs w:val="24"/>
          <w:lang w:eastAsia="x-none"/>
        </w:rPr>
        <w:t>ы</w:t>
      </w:r>
      <w:r w:rsidR="003330A6" w:rsidRPr="00FD26E7">
        <w:rPr>
          <w:rFonts w:ascii="Arial" w:hAnsi="Arial" w:cs="Arial"/>
          <w:color w:val="000000"/>
          <w:sz w:val="24"/>
          <w:szCs w:val="24"/>
          <w:lang w:eastAsia="x-none"/>
        </w:rPr>
        <w:t xml:space="preserve"> – </w:t>
      </w:r>
      <w:r w:rsidR="005E7C46" w:rsidRPr="00FD26E7">
        <w:rPr>
          <w:rFonts w:ascii="Arial" w:hAnsi="Arial" w:cs="Arial"/>
          <w:color w:val="000000"/>
          <w:sz w:val="24"/>
          <w:szCs w:val="24"/>
          <w:lang w:eastAsia="x-none"/>
        </w:rPr>
        <w:t>254,2</w:t>
      </w:r>
      <w:r w:rsidR="003330A6" w:rsidRPr="00FD26E7">
        <w:rPr>
          <w:rFonts w:ascii="Arial" w:hAnsi="Arial" w:cs="Arial"/>
          <w:color w:val="000000"/>
          <w:sz w:val="24"/>
          <w:szCs w:val="24"/>
          <w:lang w:eastAsia="x-none"/>
        </w:rPr>
        <w:t xml:space="preserve"> мл</w:t>
      </w:r>
      <w:r w:rsidR="000B2209" w:rsidRPr="00FD26E7">
        <w:rPr>
          <w:rFonts w:ascii="Arial" w:hAnsi="Arial" w:cs="Arial"/>
          <w:color w:val="000000"/>
          <w:sz w:val="24"/>
          <w:szCs w:val="24"/>
          <w:lang w:eastAsia="x-none"/>
        </w:rPr>
        <w:t>н</w:t>
      </w:r>
      <w:r w:rsidR="005E7C46" w:rsidRPr="00FD26E7">
        <w:rPr>
          <w:rFonts w:ascii="Arial" w:hAnsi="Arial" w:cs="Arial"/>
          <w:color w:val="000000"/>
          <w:sz w:val="24"/>
          <w:szCs w:val="24"/>
          <w:lang w:eastAsia="x-none"/>
        </w:rPr>
        <w:t>. рублей ежегодно.</w:t>
      </w:r>
    </w:p>
    <w:p w:rsidR="003330A6" w:rsidRPr="00FD26E7" w:rsidRDefault="003330A6" w:rsidP="00671374">
      <w:pPr>
        <w:spacing w:after="120"/>
        <w:ind w:firstLine="567"/>
        <w:jc w:val="both"/>
        <w:rPr>
          <w:rFonts w:ascii="Arial" w:hAnsi="Arial" w:cs="Arial"/>
          <w:sz w:val="24"/>
          <w:szCs w:val="24"/>
          <w:lang w:eastAsia="x-none"/>
        </w:rPr>
      </w:pPr>
      <w:r w:rsidRPr="00FD26E7">
        <w:rPr>
          <w:rFonts w:ascii="Arial" w:hAnsi="Arial" w:cs="Arial"/>
          <w:sz w:val="24"/>
          <w:szCs w:val="24"/>
        </w:rPr>
        <w:t xml:space="preserve">Приоритетным направлением развития транспортного комплекса и дорожного хозяйства региона является развитие современной и эффективной транспортной системы </w:t>
      </w:r>
      <w:r w:rsidR="000B2209" w:rsidRPr="00FD26E7">
        <w:rPr>
          <w:rFonts w:ascii="Arial" w:hAnsi="Arial" w:cs="Arial"/>
          <w:sz w:val="24"/>
          <w:szCs w:val="24"/>
        </w:rPr>
        <w:t>городского округа Ступино</w:t>
      </w:r>
      <w:r w:rsidRPr="00FD26E7">
        <w:rPr>
          <w:rFonts w:ascii="Arial" w:hAnsi="Arial" w:cs="Arial"/>
          <w:sz w:val="24"/>
          <w:szCs w:val="24"/>
        </w:rPr>
        <w:t>, обеспечивающей комфортные условия жизнедеятельности населения.</w:t>
      </w:r>
    </w:p>
    <w:p w:rsidR="003330A6" w:rsidRPr="00FD26E7" w:rsidRDefault="000B2209" w:rsidP="00671374">
      <w:pPr>
        <w:spacing w:after="120"/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FD26E7">
        <w:rPr>
          <w:rFonts w:ascii="Arial" w:hAnsi="Arial" w:cs="Arial"/>
          <w:sz w:val="24"/>
          <w:szCs w:val="24"/>
          <w:lang w:eastAsia="x-none"/>
        </w:rPr>
        <w:t>За</w:t>
      </w:r>
      <w:r w:rsidR="003330A6" w:rsidRPr="00FD26E7">
        <w:rPr>
          <w:rFonts w:ascii="Arial" w:hAnsi="Arial" w:cs="Arial"/>
          <w:sz w:val="24"/>
          <w:szCs w:val="24"/>
          <w:lang w:eastAsia="x-none"/>
        </w:rPr>
        <w:t xml:space="preserve"> счет средств Дорожного фонда </w:t>
      </w:r>
      <w:r w:rsidR="005733DC" w:rsidRPr="00FD26E7">
        <w:rPr>
          <w:rFonts w:ascii="Arial" w:hAnsi="Arial" w:cs="Arial"/>
          <w:sz w:val="24"/>
          <w:szCs w:val="24"/>
          <w:lang w:eastAsia="x-none"/>
        </w:rPr>
        <w:t>городского округа Ступино</w:t>
      </w:r>
      <w:r w:rsidR="003330A6" w:rsidRPr="00FD26E7">
        <w:rPr>
          <w:rFonts w:ascii="Arial" w:hAnsi="Arial" w:cs="Arial"/>
          <w:sz w:val="24"/>
          <w:szCs w:val="24"/>
          <w:lang w:val="x-none" w:eastAsia="x-none"/>
        </w:rPr>
        <w:t xml:space="preserve"> предусмотрен</w:t>
      </w:r>
      <w:r w:rsidR="003330A6" w:rsidRPr="00FD26E7">
        <w:rPr>
          <w:rFonts w:ascii="Arial" w:hAnsi="Arial" w:cs="Arial"/>
          <w:sz w:val="24"/>
          <w:szCs w:val="24"/>
          <w:lang w:eastAsia="x-none"/>
        </w:rPr>
        <w:t>ы ассигнования на</w:t>
      </w:r>
      <w:r w:rsidR="003330A6" w:rsidRPr="00FD26E7">
        <w:rPr>
          <w:rFonts w:ascii="Arial" w:hAnsi="Arial" w:cs="Arial"/>
          <w:sz w:val="24"/>
          <w:szCs w:val="24"/>
          <w:lang w:val="x-none" w:eastAsia="x-none"/>
        </w:rPr>
        <w:t xml:space="preserve"> строительство, реконструкцию, проектирование, содержание и</w:t>
      </w:r>
      <w:r w:rsidR="003330A6" w:rsidRPr="00FD26E7">
        <w:rPr>
          <w:rFonts w:ascii="Arial" w:hAnsi="Arial" w:cs="Arial"/>
          <w:sz w:val="24"/>
          <w:szCs w:val="24"/>
          <w:lang w:eastAsia="x-none"/>
        </w:rPr>
        <w:t> </w:t>
      </w:r>
      <w:r w:rsidR="003330A6" w:rsidRPr="00FD26E7">
        <w:rPr>
          <w:rFonts w:ascii="Arial" w:hAnsi="Arial" w:cs="Arial"/>
          <w:sz w:val="24"/>
          <w:szCs w:val="24"/>
          <w:lang w:val="x-none" w:eastAsia="x-none"/>
        </w:rPr>
        <w:t xml:space="preserve">ремонт автомобильных дорог </w:t>
      </w:r>
      <w:r w:rsidRPr="00FD26E7">
        <w:rPr>
          <w:rFonts w:ascii="Arial" w:hAnsi="Arial" w:cs="Arial"/>
          <w:sz w:val="24"/>
          <w:szCs w:val="24"/>
          <w:lang w:eastAsia="x-none"/>
        </w:rPr>
        <w:t xml:space="preserve">местного </w:t>
      </w:r>
      <w:r w:rsidR="003330A6" w:rsidRPr="00FD26E7">
        <w:rPr>
          <w:rFonts w:ascii="Arial" w:hAnsi="Arial" w:cs="Arial"/>
          <w:sz w:val="24"/>
          <w:szCs w:val="24"/>
          <w:lang w:val="x-none" w:eastAsia="x-none"/>
        </w:rPr>
        <w:t>значения</w:t>
      </w:r>
      <w:r w:rsidR="00AC0230" w:rsidRPr="00FD26E7">
        <w:rPr>
          <w:rFonts w:ascii="Arial" w:hAnsi="Arial" w:cs="Arial"/>
          <w:sz w:val="24"/>
          <w:szCs w:val="24"/>
          <w:lang w:eastAsia="x-none"/>
        </w:rPr>
        <w:t>, обеспечение безопасности дорожного движения в 2019 году – 210,1 млн.</w:t>
      </w:r>
      <w:r w:rsidR="00411F26" w:rsidRPr="00FD26E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AC0230" w:rsidRPr="00FD26E7">
        <w:rPr>
          <w:rFonts w:ascii="Arial" w:hAnsi="Arial" w:cs="Arial"/>
          <w:sz w:val="24"/>
          <w:szCs w:val="24"/>
          <w:lang w:eastAsia="x-none"/>
        </w:rPr>
        <w:t>рублей, в 2020-2021 годах – 228,6 млн.</w:t>
      </w:r>
      <w:r w:rsidR="00411F26" w:rsidRPr="00FD26E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AC0230" w:rsidRPr="00FD26E7">
        <w:rPr>
          <w:rFonts w:ascii="Arial" w:hAnsi="Arial" w:cs="Arial"/>
          <w:sz w:val="24"/>
          <w:szCs w:val="24"/>
          <w:lang w:eastAsia="x-none"/>
        </w:rPr>
        <w:t>рублей ежегодно.</w:t>
      </w:r>
    </w:p>
    <w:p w:rsidR="000B2209" w:rsidRPr="00FD26E7" w:rsidRDefault="00AB4A17" w:rsidP="00671374">
      <w:pPr>
        <w:spacing w:after="120"/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FD26E7">
        <w:rPr>
          <w:rFonts w:ascii="Arial" w:hAnsi="Arial" w:cs="Arial"/>
          <w:sz w:val="24"/>
          <w:szCs w:val="24"/>
          <w:lang w:eastAsia="x-none"/>
        </w:rPr>
        <w:t>Софинансирование расходов за счет средств местного бюджета на организацию</w:t>
      </w:r>
      <w:r w:rsidR="000B2209" w:rsidRPr="00FD26E7">
        <w:rPr>
          <w:rFonts w:ascii="Arial" w:hAnsi="Arial" w:cs="Arial"/>
          <w:sz w:val="24"/>
          <w:szCs w:val="24"/>
          <w:lang w:eastAsia="x-none"/>
        </w:rPr>
        <w:t xml:space="preserve"> транспортного обслуживания населения по маршрутам регулярных перевозок </w:t>
      </w:r>
      <w:r w:rsidRPr="00FD26E7">
        <w:rPr>
          <w:rFonts w:ascii="Arial" w:hAnsi="Arial" w:cs="Arial"/>
          <w:sz w:val="24"/>
          <w:szCs w:val="24"/>
          <w:lang w:eastAsia="x-none"/>
        </w:rPr>
        <w:t xml:space="preserve">составит: на 2019 год – 1,2 млн. руб., на 2020-2021 годы – 1,1 млн. руб. ежегодно. </w:t>
      </w:r>
    </w:p>
    <w:p w:rsidR="00671374" w:rsidRPr="00FD26E7" w:rsidRDefault="00671374" w:rsidP="00671374">
      <w:pPr>
        <w:spacing w:after="120"/>
        <w:ind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2860F0" w:rsidRPr="00FD26E7" w:rsidRDefault="00E979AF" w:rsidP="00671374">
      <w:pPr>
        <w:spacing w:after="120"/>
        <w:ind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>В 2019</w:t>
      </w:r>
      <w:r w:rsidR="002860F0"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 году на реализацию мероприятий муниципальной программы </w:t>
      </w:r>
      <w:r w:rsidR="002860F0" w:rsidRPr="00FD26E7">
        <w:rPr>
          <w:rFonts w:ascii="Arial" w:hAnsi="Arial" w:cs="Arial"/>
          <w:sz w:val="24"/>
          <w:szCs w:val="24"/>
          <w:lang w:eastAsia="x-none"/>
        </w:rPr>
        <w:t>городского округа Ступино</w:t>
      </w:r>
      <w:r w:rsidR="002860F0" w:rsidRPr="00FD26E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2860F0" w:rsidRPr="00FD26E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«Экология и окружающая среда» </w:t>
      </w: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>планируется направить 22,6 млн. рублей, в 2020 году – 9,4 мл</w:t>
      </w:r>
      <w:r w:rsidR="004A222F">
        <w:rPr>
          <w:rFonts w:ascii="Arial" w:hAnsi="Arial" w:cs="Arial"/>
          <w:bCs/>
          <w:iCs/>
          <w:color w:val="000000"/>
          <w:sz w:val="24"/>
          <w:szCs w:val="24"/>
        </w:rPr>
        <w:t>н</w:t>
      </w: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>. рублей и в 2021 году – 9,4</w:t>
      </w:r>
      <w:r w:rsidR="002860F0"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 мл</w:t>
      </w:r>
      <w:r w:rsidR="004A222F">
        <w:rPr>
          <w:rFonts w:ascii="Arial" w:hAnsi="Arial" w:cs="Arial"/>
          <w:bCs/>
          <w:iCs/>
          <w:color w:val="000000"/>
          <w:sz w:val="24"/>
          <w:szCs w:val="24"/>
        </w:rPr>
        <w:t>н</w:t>
      </w:r>
      <w:r w:rsidR="002860F0" w:rsidRPr="00FD26E7">
        <w:rPr>
          <w:rFonts w:ascii="Arial" w:hAnsi="Arial" w:cs="Arial"/>
          <w:bCs/>
          <w:iCs/>
          <w:color w:val="000000"/>
          <w:sz w:val="24"/>
          <w:szCs w:val="24"/>
        </w:rPr>
        <w:t>. рублей.</w:t>
      </w:r>
    </w:p>
    <w:p w:rsidR="00E20741" w:rsidRPr="00FD26E7" w:rsidRDefault="002860F0" w:rsidP="0067137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В составе программных расходов предусмотрены средства </w:t>
      </w:r>
      <w:r w:rsidR="00EF40AE" w:rsidRPr="00FD26E7">
        <w:rPr>
          <w:rFonts w:ascii="Arial" w:hAnsi="Arial" w:cs="Arial"/>
          <w:sz w:val="24"/>
          <w:szCs w:val="24"/>
        </w:rPr>
        <w:t>на реализацию мероприятий по предотвращению и ликвидации вредного воздействия ТБО на окружающую среду, выявление и ликвидацию несанкционированных свалок, по предотвращению негативного воздействия</w:t>
      </w:r>
      <w:r w:rsidR="00E979AF" w:rsidRPr="00FD26E7">
        <w:rPr>
          <w:rFonts w:ascii="Arial" w:hAnsi="Arial" w:cs="Arial"/>
          <w:sz w:val="24"/>
          <w:szCs w:val="24"/>
        </w:rPr>
        <w:t xml:space="preserve"> на водные ресурсы, на разработку проектной документации по рекультивации полигона ТКО "Вальцово".</w:t>
      </w:r>
    </w:p>
    <w:p w:rsidR="00EF40AE" w:rsidRPr="00FD26E7" w:rsidRDefault="00EF40AE" w:rsidP="00671374">
      <w:pPr>
        <w:spacing w:after="120"/>
        <w:ind w:firstLine="709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На реализацию мероприятий муниципальной программы </w:t>
      </w:r>
      <w:r w:rsidRPr="00FD26E7">
        <w:rPr>
          <w:rFonts w:ascii="Arial" w:hAnsi="Arial" w:cs="Arial"/>
          <w:sz w:val="24"/>
          <w:szCs w:val="24"/>
          <w:lang w:eastAsia="x-none"/>
        </w:rPr>
        <w:t>городского округа Ступино</w:t>
      </w:r>
      <w:r w:rsidRPr="00FD26E7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FD26E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«Предпринимательство» </w:t>
      </w: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планируется направить </w:t>
      </w:r>
      <w:r w:rsidR="00750F0E"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в 2019 году – </w:t>
      </w:r>
      <w:r w:rsidR="004A222F">
        <w:rPr>
          <w:rFonts w:ascii="Arial" w:hAnsi="Arial" w:cs="Arial"/>
          <w:bCs/>
          <w:iCs/>
          <w:color w:val="000000"/>
          <w:sz w:val="24"/>
          <w:szCs w:val="24"/>
        </w:rPr>
        <w:t>60,8</w:t>
      </w:r>
      <w:r w:rsidR="00750F0E"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 млн. рублей, в 2020</w:t>
      </w: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 году – </w:t>
      </w:r>
      <w:r w:rsidR="00750F0E" w:rsidRPr="00FD26E7">
        <w:rPr>
          <w:rFonts w:ascii="Arial" w:hAnsi="Arial" w:cs="Arial"/>
          <w:bCs/>
          <w:iCs/>
          <w:color w:val="000000"/>
          <w:sz w:val="24"/>
          <w:szCs w:val="24"/>
        </w:rPr>
        <w:t>55</w:t>
      </w:r>
      <w:r w:rsidR="004A222F">
        <w:rPr>
          <w:rFonts w:ascii="Arial" w:hAnsi="Arial" w:cs="Arial"/>
          <w:bCs/>
          <w:iCs/>
          <w:color w:val="000000"/>
          <w:sz w:val="24"/>
          <w:szCs w:val="24"/>
        </w:rPr>
        <w:t>,8</w:t>
      </w:r>
      <w:r w:rsidR="00BE119D"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>млн</w:t>
      </w:r>
      <w:r w:rsidR="00750F0E" w:rsidRPr="00FD26E7">
        <w:rPr>
          <w:rFonts w:ascii="Arial" w:hAnsi="Arial" w:cs="Arial"/>
          <w:bCs/>
          <w:iCs/>
          <w:color w:val="000000"/>
          <w:sz w:val="24"/>
          <w:szCs w:val="24"/>
        </w:rPr>
        <w:t>. рублей и в 2021</w:t>
      </w: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 году – </w:t>
      </w:r>
      <w:r w:rsidR="00750F0E" w:rsidRPr="00FD26E7">
        <w:rPr>
          <w:rFonts w:ascii="Arial" w:hAnsi="Arial" w:cs="Arial"/>
          <w:bCs/>
          <w:iCs/>
          <w:color w:val="000000"/>
          <w:sz w:val="24"/>
          <w:szCs w:val="24"/>
        </w:rPr>
        <w:t>5</w:t>
      </w:r>
      <w:r w:rsidR="004A222F">
        <w:rPr>
          <w:rFonts w:ascii="Arial" w:hAnsi="Arial" w:cs="Arial"/>
          <w:bCs/>
          <w:iCs/>
          <w:color w:val="000000"/>
          <w:sz w:val="24"/>
          <w:szCs w:val="24"/>
        </w:rPr>
        <w:t>5,9</w:t>
      </w:r>
      <w:bookmarkStart w:id="0" w:name="_GoBack"/>
      <w:bookmarkEnd w:id="0"/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 млн. рублей.</w:t>
      </w:r>
    </w:p>
    <w:p w:rsidR="00EF40AE" w:rsidRPr="00FD26E7" w:rsidRDefault="00EF40AE" w:rsidP="0067137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bCs/>
          <w:iCs/>
          <w:color w:val="000000"/>
          <w:sz w:val="24"/>
          <w:szCs w:val="24"/>
        </w:rPr>
        <w:t xml:space="preserve">В составе программных расходов предусмотрены средства </w:t>
      </w:r>
      <w:r w:rsidRPr="00FD26E7">
        <w:rPr>
          <w:rFonts w:ascii="Arial" w:hAnsi="Arial" w:cs="Arial"/>
          <w:sz w:val="24"/>
          <w:szCs w:val="24"/>
        </w:rPr>
        <w:t xml:space="preserve">на </w:t>
      </w:r>
      <w:r w:rsidR="0024444D" w:rsidRPr="00FD26E7">
        <w:rPr>
          <w:rFonts w:ascii="Arial" w:hAnsi="Arial" w:cs="Arial"/>
          <w:sz w:val="24"/>
          <w:szCs w:val="24"/>
        </w:rPr>
        <w:t>развитие сферы погребения и похоронного дела, частичную компенсацию затрат субъектам малого и среднего предпринимательства, связанных с приоб</w:t>
      </w:r>
      <w:r w:rsidR="00C84F8A" w:rsidRPr="00FD26E7">
        <w:rPr>
          <w:rFonts w:ascii="Arial" w:hAnsi="Arial" w:cs="Arial"/>
          <w:sz w:val="24"/>
          <w:szCs w:val="24"/>
        </w:rPr>
        <w:t xml:space="preserve">ретением оборудования в целях </w:t>
      </w:r>
      <w:r w:rsidR="0024444D" w:rsidRPr="00FD26E7">
        <w:rPr>
          <w:rFonts w:ascii="Arial" w:hAnsi="Arial" w:cs="Arial"/>
          <w:sz w:val="24"/>
          <w:szCs w:val="24"/>
        </w:rPr>
        <w:t>развития и модернизации производства товаров (работ, услуг)</w:t>
      </w:r>
      <w:r w:rsidR="00C84F8A" w:rsidRPr="00FD26E7">
        <w:rPr>
          <w:rFonts w:ascii="Arial" w:hAnsi="Arial" w:cs="Arial"/>
          <w:sz w:val="24"/>
          <w:szCs w:val="24"/>
        </w:rPr>
        <w:t>, частичную  компенсацию транспортных расходов  по доставке  товаров  в сельские населенные пункты.</w:t>
      </w:r>
    </w:p>
    <w:p w:rsidR="00C37F24" w:rsidRPr="00FD26E7" w:rsidRDefault="00C37F24" w:rsidP="00671374">
      <w:pPr>
        <w:tabs>
          <w:tab w:val="left" w:pos="709"/>
          <w:tab w:val="left" w:pos="851"/>
        </w:tabs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 xml:space="preserve">Объем расходов в рамках муниципальной программы </w:t>
      </w:r>
      <w:r w:rsidRPr="00FD26E7">
        <w:rPr>
          <w:rFonts w:ascii="Arial" w:hAnsi="Arial" w:cs="Arial"/>
          <w:b/>
          <w:sz w:val="24"/>
          <w:szCs w:val="24"/>
        </w:rPr>
        <w:t xml:space="preserve">«Управление имуществом и финансами» </w:t>
      </w:r>
      <w:r w:rsidR="002530E2" w:rsidRPr="00FD26E7">
        <w:rPr>
          <w:rFonts w:ascii="Arial" w:hAnsi="Arial" w:cs="Arial"/>
          <w:sz w:val="24"/>
          <w:szCs w:val="24"/>
        </w:rPr>
        <w:t>составит в 2019 году 239</w:t>
      </w:r>
      <w:r w:rsidR="00BE119D" w:rsidRPr="00FD26E7">
        <w:rPr>
          <w:rFonts w:ascii="Arial" w:hAnsi="Arial" w:cs="Arial"/>
          <w:sz w:val="24"/>
          <w:szCs w:val="24"/>
        </w:rPr>
        <w:t>,9</w:t>
      </w:r>
      <w:r w:rsidR="002530E2" w:rsidRPr="00FD26E7">
        <w:rPr>
          <w:rFonts w:ascii="Arial" w:hAnsi="Arial" w:cs="Arial"/>
          <w:sz w:val="24"/>
          <w:szCs w:val="24"/>
        </w:rPr>
        <w:t> млн. рублей, в 2020 году – 231,1 млн. рублей, в 2021 году – 161,9</w:t>
      </w:r>
      <w:r w:rsidRPr="00FD26E7">
        <w:rPr>
          <w:rFonts w:ascii="Arial" w:hAnsi="Arial" w:cs="Arial"/>
          <w:sz w:val="24"/>
          <w:szCs w:val="24"/>
        </w:rPr>
        <w:t> млн. рублей.</w:t>
      </w:r>
    </w:p>
    <w:p w:rsidR="00C37F24" w:rsidRPr="00FD26E7" w:rsidRDefault="00C37F24" w:rsidP="00671374">
      <w:pPr>
        <w:spacing w:after="120"/>
        <w:ind w:right="-2" w:firstLine="54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За счет средств бюджета городского округа Ступино предусматриваются расходы на</w:t>
      </w:r>
      <w:r w:rsidR="002658E2" w:rsidRPr="00FD26E7">
        <w:rPr>
          <w:rFonts w:ascii="Arial" w:hAnsi="Arial" w:cs="Arial"/>
          <w:sz w:val="24"/>
          <w:szCs w:val="24"/>
        </w:rPr>
        <w:t xml:space="preserve"> формирование уставных фондов муниципальных унитарных предприятий</w:t>
      </w:r>
      <w:r w:rsidRPr="00FD26E7">
        <w:rPr>
          <w:rFonts w:ascii="Arial" w:hAnsi="Arial" w:cs="Arial"/>
          <w:sz w:val="24"/>
          <w:szCs w:val="24"/>
        </w:rPr>
        <w:t>, оформление в муниципальную собственность объектов недвижимости и земельных участков, исполнение обязательств по капитальному ремонту общего имущества в многоквартирных домах за муниципальные помещения, обслуживание муниципального долга, обеспечение деятельности муниципального казенного учреждения «Центр бухгалтерского учета и отчетности».</w:t>
      </w:r>
    </w:p>
    <w:p w:rsidR="00F6732C" w:rsidRPr="00FD26E7" w:rsidRDefault="00F6732C" w:rsidP="0067137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 xml:space="preserve">Муниципальная программа городского округа Ступино </w:t>
      </w:r>
      <w:r w:rsidRPr="00FD26E7">
        <w:rPr>
          <w:rFonts w:ascii="Arial" w:hAnsi="Arial" w:cs="Arial"/>
          <w:b/>
          <w:sz w:val="24"/>
          <w:szCs w:val="24"/>
        </w:rPr>
        <w:t>«Цифровое муниципальное образование»</w:t>
      </w:r>
      <w:r w:rsidRPr="00FD26E7">
        <w:rPr>
          <w:rFonts w:ascii="Arial" w:hAnsi="Arial" w:cs="Arial"/>
          <w:sz w:val="24"/>
          <w:szCs w:val="24"/>
        </w:rPr>
        <w:t xml:space="preserve"> на 2018-2022 годы направлена на повышение эффективности деятельности органов местного самоуправления муниципального образования и доступности муниципальных услуг за счет широкомасштабного внедрения и использования информационно-коммуникационных технологий</w:t>
      </w:r>
      <w:r w:rsidR="005707EC">
        <w:rPr>
          <w:rFonts w:ascii="Arial" w:hAnsi="Arial" w:cs="Arial"/>
          <w:sz w:val="24"/>
          <w:szCs w:val="24"/>
        </w:rPr>
        <w:t xml:space="preserve">, </w:t>
      </w:r>
      <w:r w:rsidR="005707EC" w:rsidRPr="005707EC">
        <w:rPr>
          <w:rFonts w:ascii="Arial" w:hAnsi="Arial" w:cs="Arial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FD26E7">
        <w:rPr>
          <w:rFonts w:ascii="Arial" w:hAnsi="Arial" w:cs="Arial"/>
          <w:sz w:val="24"/>
          <w:szCs w:val="24"/>
        </w:rPr>
        <w:t>.</w:t>
      </w:r>
    </w:p>
    <w:p w:rsidR="00F6732C" w:rsidRPr="00FD26E7" w:rsidRDefault="00F6732C" w:rsidP="0067137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Объем расходов в рамка</w:t>
      </w:r>
      <w:r w:rsidR="00420DC2" w:rsidRPr="00FD26E7">
        <w:rPr>
          <w:rFonts w:ascii="Arial" w:hAnsi="Arial" w:cs="Arial"/>
          <w:sz w:val="24"/>
          <w:szCs w:val="24"/>
        </w:rPr>
        <w:t>х муниципальной программы в 2019 году – 96,2 млн. рублей, в 2020 году – 93,9 млн. рублей, в 2021 году – 94,0</w:t>
      </w:r>
      <w:r w:rsidRPr="00FD26E7">
        <w:rPr>
          <w:rFonts w:ascii="Arial" w:hAnsi="Arial" w:cs="Arial"/>
          <w:sz w:val="24"/>
          <w:szCs w:val="24"/>
        </w:rPr>
        <w:t xml:space="preserve"> млн. рублей.</w:t>
      </w:r>
      <w:r w:rsidR="005707EC">
        <w:rPr>
          <w:rFonts w:ascii="Arial" w:hAnsi="Arial" w:cs="Arial"/>
          <w:sz w:val="24"/>
          <w:szCs w:val="24"/>
        </w:rPr>
        <w:t xml:space="preserve"> </w:t>
      </w:r>
    </w:p>
    <w:p w:rsidR="00A04198" w:rsidRPr="00FD26E7" w:rsidRDefault="00A04198" w:rsidP="00671374">
      <w:pPr>
        <w:spacing w:after="120"/>
        <w:ind w:firstLine="540"/>
        <w:jc w:val="both"/>
        <w:rPr>
          <w:rFonts w:ascii="Arial" w:hAnsi="Arial" w:cs="Arial"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 xml:space="preserve">В рамках программы </w:t>
      </w:r>
      <w:r w:rsidRPr="00FD26E7">
        <w:rPr>
          <w:rFonts w:ascii="Arial" w:hAnsi="Arial" w:cs="Arial"/>
          <w:b/>
          <w:sz w:val="24"/>
          <w:szCs w:val="24"/>
        </w:rPr>
        <w:t xml:space="preserve">«Архитектура и </w:t>
      </w:r>
      <w:r w:rsidR="00214EBC" w:rsidRPr="00FD26E7">
        <w:rPr>
          <w:rFonts w:ascii="Arial" w:hAnsi="Arial" w:cs="Arial"/>
          <w:b/>
          <w:sz w:val="24"/>
          <w:szCs w:val="24"/>
        </w:rPr>
        <w:t>градо</w:t>
      </w:r>
      <w:r w:rsidRPr="00FD26E7">
        <w:rPr>
          <w:rFonts w:ascii="Arial" w:hAnsi="Arial" w:cs="Arial"/>
          <w:b/>
          <w:sz w:val="24"/>
          <w:szCs w:val="24"/>
        </w:rPr>
        <w:t xml:space="preserve">строительство» </w:t>
      </w:r>
      <w:r w:rsidRPr="00FD26E7">
        <w:rPr>
          <w:rFonts w:ascii="Arial" w:hAnsi="Arial" w:cs="Arial"/>
          <w:sz w:val="24"/>
          <w:szCs w:val="24"/>
        </w:rPr>
        <w:t xml:space="preserve">предусмотрены расходы </w:t>
      </w:r>
      <w:r w:rsidR="005707EC">
        <w:rPr>
          <w:rFonts w:ascii="Arial" w:hAnsi="Arial" w:cs="Arial"/>
          <w:sz w:val="24"/>
          <w:szCs w:val="24"/>
        </w:rPr>
        <w:t xml:space="preserve">на обеспечение деятельности МБУ АПБ в сумме 4,7 млн.рублей и </w:t>
      </w:r>
      <w:r w:rsidRPr="00FD26E7">
        <w:rPr>
          <w:rFonts w:ascii="Arial" w:hAnsi="Arial" w:cs="Arial"/>
          <w:sz w:val="24"/>
          <w:szCs w:val="24"/>
        </w:rPr>
        <w:t xml:space="preserve">за счет субвенции из бюджета Московской области для осуществления государственных полномочий </w:t>
      </w:r>
      <w:r w:rsidR="00D12E80" w:rsidRPr="00FD26E7">
        <w:rPr>
          <w:rFonts w:ascii="Arial" w:hAnsi="Arial" w:cs="Arial"/>
          <w:sz w:val="24"/>
          <w:szCs w:val="24"/>
        </w:rPr>
        <w:t xml:space="preserve">в сфере архитектуры и градостроительной деятельности </w:t>
      </w:r>
      <w:r w:rsidRPr="00FD26E7">
        <w:rPr>
          <w:rFonts w:ascii="Arial" w:hAnsi="Arial" w:cs="Arial"/>
          <w:sz w:val="24"/>
          <w:szCs w:val="24"/>
        </w:rPr>
        <w:t>в соответствии с Законом Московской области №107/2014-ОЗ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</w:t>
      </w:r>
      <w:r w:rsidR="004419A4" w:rsidRPr="00FD26E7">
        <w:rPr>
          <w:rFonts w:ascii="Arial" w:hAnsi="Arial" w:cs="Arial"/>
          <w:sz w:val="24"/>
          <w:szCs w:val="24"/>
        </w:rPr>
        <w:t>бласти" на 2019 год – 2,6 млн. руб</w:t>
      </w:r>
      <w:r w:rsidR="005707EC">
        <w:rPr>
          <w:rFonts w:ascii="Arial" w:hAnsi="Arial" w:cs="Arial"/>
          <w:sz w:val="24"/>
          <w:szCs w:val="24"/>
        </w:rPr>
        <w:t>лей</w:t>
      </w:r>
      <w:r w:rsidR="004419A4" w:rsidRPr="00FD26E7">
        <w:rPr>
          <w:rFonts w:ascii="Arial" w:hAnsi="Arial" w:cs="Arial"/>
          <w:sz w:val="24"/>
          <w:szCs w:val="24"/>
        </w:rPr>
        <w:t>.</w:t>
      </w:r>
    </w:p>
    <w:p w:rsidR="00AB080A" w:rsidRPr="00FD26E7" w:rsidRDefault="00F52630" w:rsidP="00671374">
      <w:pPr>
        <w:spacing w:after="120"/>
        <w:ind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D26E7">
        <w:rPr>
          <w:rFonts w:ascii="Arial" w:hAnsi="Arial" w:cs="Arial"/>
          <w:sz w:val="24"/>
          <w:szCs w:val="24"/>
        </w:rPr>
        <w:t>В 2019-2021</w:t>
      </w:r>
      <w:r w:rsidR="00AB080A" w:rsidRPr="00FD26E7">
        <w:rPr>
          <w:rFonts w:ascii="Arial" w:hAnsi="Arial" w:cs="Arial"/>
          <w:sz w:val="24"/>
          <w:szCs w:val="24"/>
        </w:rPr>
        <w:t xml:space="preserve"> годах реализация мероприятий по обеспечению открытости и прозрачности деятельности органов местного самоуправления городского округа Ступино, </w:t>
      </w:r>
      <w:r w:rsidR="00E261CB" w:rsidRPr="00FD26E7">
        <w:rPr>
          <w:rFonts w:ascii="Arial" w:hAnsi="Arial" w:cs="Arial"/>
          <w:sz w:val="24"/>
          <w:szCs w:val="24"/>
        </w:rPr>
        <w:t>р</w:t>
      </w:r>
      <w:r w:rsidR="00AB080A" w:rsidRPr="00FD26E7">
        <w:rPr>
          <w:rFonts w:ascii="Arial" w:hAnsi="Arial" w:cs="Arial"/>
          <w:sz w:val="24"/>
          <w:szCs w:val="24"/>
        </w:rPr>
        <w:t>азвитие информирования населения о важных и значимых событиях, финансовое обеспечение деятельности</w:t>
      </w:r>
      <w:r w:rsidR="005707EC">
        <w:rPr>
          <w:rFonts w:ascii="Arial" w:hAnsi="Arial" w:cs="Arial"/>
          <w:sz w:val="24"/>
          <w:szCs w:val="24"/>
        </w:rPr>
        <w:t xml:space="preserve"> органов местного самоуправления</w:t>
      </w:r>
      <w:r w:rsidR="00AB080A" w:rsidRPr="00FD26E7">
        <w:rPr>
          <w:rFonts w:ascii="Arial" w:hAnsi="Arial" w:cs="Arial"/>
          <w:sz w:val="24"/>
          <w:szCs w:val="24"/>
        </w:rPr>
        <w:t xml:space="preserve"> будут осуществляться в рамках муниципальной программы городского округа </w:t>
      </w:r>
      <w:r w:rsidR="00AB080A" w:rsidRPr="00FD26E7">
        <w:rPr>
          <w:rFonts w:ascii="Arial" w:hAnsi="Arial" w:cs="Arial"/>
          <w:b/>
          <w:bCs/>
          <w:iCs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самоуправления». </w:t>
      </w:r>
    </w:p>
    <w:p w:rsidR="00AB080A" w:rsidRPr="00AB080A" w:rsidRDefault="00AB080A" w:rsidP="00671374">
      <w:pPr>
        <w:pStyle w:val="a4"/>
        <w:spacing w:after="120" w:line="240" w:lineRule="auto"/>
        <w:ind w:firstLine="709"/>
        <w:rPr>
          <w:rFonts w:ascii="Arial" w:hAnsi="Arial" w:cs="Arial"/>
        </w:rPr>
      </w:pPr>
      <w:r w:rsidRPr="00FD26E7">
        <w:rPr>
          <w:rFonts w:ascii="Arial" w:hAnsi="Arial" w:cs="Arial"/>
        </w:rPr>
        <w:t>На реализацию муниципальной программы из бюджета городского округа Ступино предусматриваютс</w:t>
      </w:r>
      <w:r w:rsidR="00F52630" w:rsidRPr="00FD26E7">
        <w:rPr>
          <w:rFonts w:ascii="Arial" w:hAnsi="Arial" w:cs="Arial"/>
        </w:rPr>
        <w:t xml:space="preserve">я средства в сумме 401,1 млн. рублей </w:t>
      </w:r>
      <w:r w:rsidRPr="00FD26E7">
        <w:rPr>
          <w:rFonts w:ascii="Arial" w:hAnsi="Arial" w:cs="Arial"/>
        </w:rPr>
        <w:t>ежегодно.</w:t>
      </w:r>
    </w:p>
    <w:p w:rsidR="005C1E53" w:rsidRPr="005C1E53" w:rsidRDefault="005C1E53" w:rsidP="00671374">
      <w:pPr>
        <w:spacing w:after="120"/>
        <w:ind w:firstLine="540"/>
        <w:jc w:val="center"/>
        <w:rPr>
          <w:rFonts w:ascii="Arial" w:hAnsi="Arial" w:cs="Arial"/>
          <w:b/>
          <w:sz w:val="8"/>
          <w:szCs w:val="8"/>
        </w:rPr>
      </w:pPr>
    </w:p>
    <w:p w:rsidR="003B6DD8" w:rsidRPr="00FD26E7" w:rsidRDefault="00E82305" w:rsidP="00671374">
      <w:pPr>
        <w:spacing w:after="12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D26E7">
        <w:rPr>
          <w:rFonts w:ascii="Arial" w:hAnsi="Arial" w:cs="Arial"/>
          <w:b/>
          <w:sz w:val="24"/>
          <w:szCs w:val="24"/>
        </w:rPr>
        <w:t>Политика в области муниципального долга</w:t>
      </w:r>
    </w:p>
    <w:p w:rsidR="00717A20" w:rsidRPr="00FD26E7" w:rsidRDefault="00717A20" w:rsidP="00671374">
      <w:pPr>
        <w:spacing w:after="120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FD26E7">
        <w:rPr>
          <w:rFonts w:ascii="Arial" w:hAnsi="Arial" w:cs="Arial"/>
          <w:color w:val="000000"/>
          <w:spacing w:val="-1"/>
          <w:sz w:val="24"/>
          <w:szCs w:val="24"/>
        </w:rPr>
        <w:t>Муниципальная долговая политика в 201</w:t>
      </w:r>
      <w:r w:rsidR="0015646B" w:rsidRPr="00FD26E7">
        <w:rPr>
          <w:rFonts w:ascii="Arial" w:hAnsi="Arial" w:cs="Arial"/>
          <w:color w:val="000000"/>
          <w:spacing w:val="-1"/>
          <w:sz w:val="24"/>
          <w:szCs w:val="24"/>
        </w:rPr>
        <w:t>9</w:t>
      </w:r>
      <w:r w:rsidRPr="00FD26E7">
        <w:rPr>
          <w:rFonts w:ascii="Arial" w:hAnsi="Arial" w:cs="Arial"/>
          <w:color w:val="000000"/>
          <w:spacing w:val="-1"/>
          <w:sz w:val="24"/>
          <w:szCs w:val="24"/>
        </w:rPr>
        <w:t>-20</w:t>
      </w:r>
      <w:r w:rsidR="0015646B" w:rsidRPr="00FD26E7">
        <w:rPr>
          <w:rFonts w:ascii="Arial" w:hAnsi="Arial" w:cs="Arial"/>
          <w:color w:val="000000"/>
          <w:spacing w:val="-1"/>
          <w:sz w:val="24"/>
          <w:szCs w:val="24"/>
        </w:rPr>
        <w:t>21</w:t>
      </w:r>
      <w:r w:rsidRPr="00FD26E7">
        <w:rPr>
          <w:rFonts w:ascii="Arial" w:hAnsi="Arial" w:cs="Arial"/>
          <w:color w:val="000000"/>
          <w:spacing w:val="-1"/>
          <w:sz w:val="24"/>
          <w:szCs w:val="24"/>
        </w:rPr>
        <w:t xml:space="preserve"> годах будет направлена на оптимизацию объема муниципального долга и поддержание умеренной долговой нагрузки на бюджет </w:t>
      </w:r>
      <w:r w:rsidR="009220F1" w:rsidRPr="00FD26E7">
        <w:rPr>
          <w:rFonts w:ascii="Arial" w:hAnsi="Arial" w:cs="Arial"/>
          <w:color w:val="000000"/>
          <w:spacing w:val="-1"/>
          <w:sz w:val="24"/>
          <w:szCs w:val="24"/>
        </w:rPr>
        <w:t xml:space="preserve">городского округа </w:t>
      </w:r>
      <w:r w:rsidRPr="00FD26E7">
        <w:rPr>
          <w:rFonts w:ascii="Arial" w:hAnsi="Arial" w:cs="Arial"/>
          <w:color w:val="000000"/>
          <w:spacing w:val="-1"/>
          <w:sz w:val="24"/>
          <w:szCs w:val="24"/>
        </w:rPr>
        <w:t>Ступино.</w:t>
      </w:r>
    </w:p>
    <w:p w:rsidR="0034059C" w:rsidRPr="002860F0" w:rsidRDefault="0034059C" w:rsidP="00671374">
      <w:pPr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26E7">
        <w:rPr>
          <w:rFonts w:ascii="Arial" w:hAnsi="Arial" w:cs="Arial"/>
          <w:color w:val="000000"/>
          <w:sz w:val="24"/>
          <w:szCs w:val="24"/>
        </w:rPr>
        <w:t>Верхний предел муниципального внутреннего долга городского округа Ступи</w:t>
      </w:r>
      <w:r w:rsidR="006A3083" w:rsidRPr="00FD26E7">
        <w:rPr>
          <w:rFonts w:ascii="Arial" w:hAnsi="Arial" w:cs="Arial"/>
          <w:color w:val="000000"/>
          <w:sz w:val="24"/>
          <w:szCs w:val="24"/>
        </w:rPr>
        <w:t>но по состоянию на 1 января 2020 года составит 318</w:t>
      </w:r>
      <w:r w:rsidRPr="00FD26E7">
        <w:rPr>
          <w:rFonts w:ascii="Arial" w:hAnsi="Arial" w:cs="Arial"/>
          <w:color w:val="000000"/>
          <w:sz w:val="24"/>
          <w:szCs w:val="24"/>
        </w:rPr>
        <w:t>,0</w:t>
      </w:r>
      <w:r w:rsidRPr="00FD26E7">
        <w:rPr>
          <w:rFonts w:ascii="Arial" w:hAnsi="Arial" w:cs="Arial"/>
          <w:color w:val="000000"/>
          <w:kern w:val="16"/>
          <w:sz w:val="24"/>
          <w:szCs w:val="24"/>
        </w:rPr>
        <w:t xml:space="preserve"> </w:t>
      </w:r>
      <w:r w:rsidR="006A3083" w:rsidRPr="00FD26E7">
        <w:rPr>
          <w:rFonts w:ascii="Arial" w:hAnsi="Arial" w:cs="Arial"/>
          <w:color w:val="000000"/>
          <w:sz w:val="24"/>
          <w:szCs w:val="24"/>
        </w:rPr>
        <w:t>млн. рублей, на 1 января 2021 года – 393</w:t>
      </w:r>
      <w:r w:rsidRPr="00FD26E7">
        <w:rPr>
          <w:rFonts w:ascii="Arial" w:hAnsi="Arial" w:cs="Arial"/>
          <w:color w:val="000000"/>
          <w:sz w:val="24"/>
          <w:szCs w:val="24"/>
        </w:rPr>
        <w:t>,0</w:t>
      </w:r>
      <w:r w:rsidRPr="00FD26E7">
        <w:rPr>
          <w:rFonts w:ascii="Arial" w:hAnsi="Arial" w:cs="Arial"/>
          <w:color w:val="000000"/>
          <w:kern w:val="16"/>
          <w:sz w:val="24"/>
          <w:szCs w:val="24"/>
        </w:rPr>
        <w:t xml:space="preserve"> </w:t>
      </w:r>
      <w:r w:rsidRPr="00FD26E7">
        <w:rPr>
          <w:rFonts w:ascii="Arial" w:hAnsi="Arial" w:cs="Arial"/>
          <w:color w:val="000000"/>
          <w:sz w:val="24"/>
          <w:szCs w:val="24"/>
        </w:rPr>
        <w:t xml:space="preserve">млн. рублей, </w:t>
      </w:r>
      <w:r w:rsidR="006A3083" w:rsidRPr="00FD26E7">
        <w:rPr>
          <w:rFonts w:ascii="Arial" w:hAnsi="Arial" w:cs="Arial"/>
          <w:color w:val="000000"/>
          <w:sz w:val="24"/>
          <w:szCs w:val="24"/>
        </w:rPr>
        <w:t>на 1 января 2022 года – 393,0</w:t>
      </w:r>
      <w:r w:rsidRPr="00FD26E7">
        <w:rPr>
          <w:rFonts w:ascii="Arial" w:hAnsi="Arial" w:cs="Arial"/>
          <w:color w:val="000000"/>
          <w:kern w:val="16"/>
          <w:sz w:val="24"/>
          <w:szCs w:val="24"/>
        </w:rPr>
        <w:t xml:space="preserve"> </w:t>
      </w:r>
      <w:r w:rsidRPr="00FD26E7">
        <w:rPr>
          <w:rFonts w:ascii="Arial" w:hAnsi="Arial" w:cs="Arial"/>
          <w:color w:val="000000"/>
          <w:sz w:val="24"/>
          <w:szCs w:val="24"/>
        </w:rPr>
        <w:t>млн. рублей, и не превысит предельного значения, установленного Бюджетным кодексом Российской Федерации.</w:t>
      </w:r>
    </w:p>
    <w:sectPr w:rsidR="0034059C" w:rsidRPr="002860F0" w:rsidSect="005C1E53">
      <w:headerReference w:type="even" r:id="rId8"/>
      <w:headerReference w:type="default" r:id="rId9"/>
      <w:pgSz w:w="11909" w:h="16834"/>
      <w:pgMar w:top="680" w:right="851" w:bottom="737" w:left="1418" w:header="284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A6" w:rsidRDefault="003330A6" w:rsidP="00AD2EA7">
      <w:r>
        <w:separator/>
      </w:r>
    </w:p>
  </w:endnote>
  <w:endnote w:type="continuationSeparator" w:id="0">
    <w:p w:rsidR="003330A6" w:rsidRDefault="003330A6" w:rsidP="00A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A6" w:rsidRDefault="003330A6" w:rsidP="00AD2EA7">
      <w:r>
        <w:separator/>
      </w:r>
    </w:p>
  </w:footnote>
  <w:footnote w:type="continuationSeparator" w:id="0">
    <w:p w:rsidR="003330A6" w:rsidRDefault="003330A6" w:rsidP="00AD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A6" w:rsidRDefault="003330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0A6" w:rsidRDefault="003330A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A6" w:rsidRDefault="003330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222F">
      <w:rPr>
        <w:rStyle w:val="a8"/>
        <w:noProof/>
      </w:rPr>
      <w:t>8</w:t>
    </w:r>
    <w:r>
      <w:rPr>
        <w:rStyle w:val="a8"/>
      </w:rPr>
      <w:fldChar w:fldCharType="end"/>
    </w:r>
  </w:p>
  <w:p w:rsidR="003330A6" w:rsidRDefault="003330A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0981"/>
    <w:multiLevelType w:val="hybridMultilevel"/>
    <w:tmpl w:val="CA0CE31C"/>
    <w:lvl w:ilvl="0" w:tplc="B8F4E5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4E1023"/>
    <w:multiLevelType w:val="hybridMultilevel"/>
    <w:tmpl w:val="6DFCFD38"/>
    <w:lvl w:ilvl="0" w:tplc="B8F4E5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B56423"/>
    <w:multiLevelType w:val="hybridMultilevel"/>
    <w:tmpl w:val="3A7C31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C16CAA"/>
    <w:multiLevelType w:val="hybridMultilevel"/>
    <w:tmpl w:val="049C3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10E8"/>
    <w:rsid w:val="0000068F"/>
    <w:rsid w:val="00001D23"/>
    <w:rsid w:val="00016125"/>
    <w:rsid w:val="00022DA9"/>
    <w:rsid w:val="00024653"/>
    <w:rsid w:val="00027684"/>
    <w:rsid w:val="00034B3F"/>
    <w:rsid w:val="000426FA"/>
    <w:rsid w:val="00046D31"/>
    <w:rsid w:val="00051483"/>
    <w:rsid w:val="000526AC"/>
    <w:rsid w:val="00052D97"/>
    <w:rsid w:val="00054644"/>
    <w:rsid w:val="00054DBF"/>
    <w:rsid w:val="0006456E"/>
    <w:rsid w:val="00067856"/>
    <w:rsid w:val="00071D26"/>
    <w:rsid w:val="00084544"/>
    <w:rsid w:val="000964D4"/>
    <w:rsid w:val="000A73ED"/>
    <w:rsid w:val="000B15BF"/>
    <w:rsid w:val="000B2209"/>
    <w:rsid w:val="000B664D"/>
    <w:rsid w:val="000B6DC5"/>
    <w:rsid w:val="000D287E"/>
    <w:rsid w:val="000D531E"/>
    <w:rsid w:val="000D69DE"/>
    <w:rsid w:val="000E1F5C"/>
    <w:rsid w:val="000E5501"/>
    <w:rsid w:val="000F47A5"/>
    <w:rsid w:val="00102A84"/>
    <w:rsid w:val="0010715C"/>
    <w:rsid w:val="0012493A"/>
    <w:rsid w:val="00125B15"/>
    <w:rsid w:val="001279F4"/>
    <w:rsid w:val="001435DF"/>
    <w:rsid w:val="001462C4"/>
    <w:rsid w:val="0015024C"/>
    <w:rsid w:val="0015646B"/>
    <w:rsid w:val="001724B7"/>
    <w:rsid w:val="00172690"/>
    <w:rsid w:val="001742F8"/>
    <w:rsid w:val="00174A1D"/>
    <w:rsid w:val="001769E4"/>
    <w:rsid w:val="00176AB5"/>
    <w:rsid w:val="00177FB2"/>
    <w:rsid w:val="0018279E"/>
    <w:rsid w:val="00184FAD"/>
    <w:rsid w:val="00190FB7"/>
    <w:rsid w:val="001B1B42"/>
    <w:rsid w:val="001B2260"/>
    <w:rsid w:val="001B4A66"/>
    <w:rsid w:val="001B6223"/>
    <w:rsid w:val="001C2B18"/>
    <w:rsid w:val="001C554C"/>
    <w:rsid w:val="001D3EED"/>
    <w:rsid w:val="001F1877"/>
    <w:rsid w:val="00205D09"/>
    <w:rsid w:val="00206E67"/>
    <w:rsid w:val="00212B28"/>
    <w:rsid w:val="00214EBC"/>
    <w:rsid w:val="002309AB"/>
    <w:rsid w:val="0024444D"/>
    <w:rsid w:val="002472A4"/>
    <w:rsid w:val="002530E2"/>
    <w:rsid w:val="00255CBF"/>
    <w:rsid w:val="00263074"/>
    <w:rsid w:val="002658E2"/>
    <w:rsid w:val="00270997"/>
    <w:rsid w:val="0027119B"/>
    <w:rsid w:val="00280672"/>
    <w:rsid w:val="00282E3F"/>
    <w:rsid w:val="002860F0"/>
    <w:rsid w:val="0029600C"/>
    <w:rsid w:val="002A0758"/>
    <w:rsid w:val="002A25DA"/>
    <w:rsid w:val="002B231E"/>
    <w:rsid w:val="002C7197"/>
    <w:rsid w:val="002E0507"/>
    <w:rsid w:val="002E19A9"/>
    <w:rsid w:val="002F6768"/>
    <w:rsid w:val="002F68A3"/>
    <w:rsid w:val="0030162C"/>
    <w:rsid w:val="003043C7"/>
    <w:rsid w:val="00313946"/>
    <w:rsid w:val="00313A4C"/>
    <w:rsid w:val="003235AA"/>
    <w:rsid w:val="0033232F"/>
    <w:rsid w:val="0033285B"/>
    <w:rsid w:val="003330A6"/>
    <w:rsid w:val="0034059C"/>
    <w:rsid w:val="00345B99"/>
    <w:rsid w:val="00351154"/>
    <w:rsid w:val="003526A8"/>
    <w:rsid w:val="003547F8"/>
    <w:rsid w:val="00366DBC"/>
    <w:rsid w:val="00386ED3"/>
    <w:rsid w:val="00393B85"/>
    <w:rsid w:val="003A2AC4"/>
    <w:rsid w:val="003A507C"/>
    <w:rsid w:val="003B2F3C"/>
    <w:rsid w:val="003B6DD8"/>
    <w:rsid w:val="003E6156"/>
    <w:rsid w:val="00405B79"/>
    <w:rsid w:val="00411F26"/>
    <w:rsid w:val="004161F2"/>
    <w:rsid w:val="00420DC2"/>
    <w:rsid w:val="00421810"/>
    <w:rsid w:val="00425601"/>
    <w:rsid w:val="00427AF0"/>
    <w:rsid w:val="00427F72"/>
    <w:rsid w:val="00431B76"/>
    <w:rsid w:val="00437025"/>
    <w:rsid w:val="004419A4"/>
    <w:rsid w:val="0044490E"/>
    <w:rsid w:val="00444FF2"/>
    <w:rsid w:val="0046283F"/>
    <w:rsid w:val="00470713"/>
    <w:rsid w:val="004710BA"/>
    <w:rsid w:val="00472745"/>
    <w:rsid w:val="00481755"/>
    <w:rsid w:val="00493B0F"/>
    <w:rsid w:val="004A222F"/>
    <w:rsid w:val="004B2CB3"/>
    <w:rsid w:val="004B385F"/>
    <w:rsid w:val="004E7564"/>
    <w:rsid w:val="004F0263"/>
    <w:rsid w:val="004F5DB7"/>
    <w:rsid w:val="00503B2A"/>
    <w:rsid w:val="0050791E"/>
    <w:rsid w:val="005109C1"/>
    <w:rsid w:val="00511AB1"/>
    <w:rsid w:val="0051504D"/>
    <w:rsid w:val="00516A5C"/>
    <w:rsid w:val="0053575B"/>
    <w:rsid w:val="00553307"/>
    <w:rsid w:val="005539F5"/>
    <w:rsid w:val="005653D5"/>
    <w:rsid w:val="005707EC"/>
    <w:rsid w:val="005726FD"/>
    <w:rsid w:val="005728F5"/>
    <w:rsid w:val="005733DC"/>
    <w:rsid w:val="005740BB"/>
    <w:rsid w:val="00576719"/>
    <w:rsid w:val="005801D3"/>
    <w:rsid w:val="00580787"/>
    <w:rsid w:val="005A30FF"/>
    <w:rsid w:val="005C1E53"/>
    <w:rsid w:val="005C20B7"/>
    <w:rsid w:val="005C4E95"/>
    <w:rsid w:val="005C6F42"/>
    <w:rsid w:val="005D0CF5"/>
    <w:rsid w:val="005D10E8"/>
    <w:rsid w:val="005D39FD"/>
    <w:rsid w:val="005E0C6B"/>
    <w:rsid w:val="005E1D9F"/>
    <w:rsid w:val="005E7C46"/>
    <w:rsid w:val="005F29D8"/>
    <w:rsid w:val="005F4964"/>
    <w:rsid w:val="006044D6"/>
    <w:rsid w:val="00625DF2"/>
    <w:rsid w:val="00625EFF"/>
    <w:rsid w:val="00627BA6"/>
    <w:rsid w:val="00641E6C"/>
    <w:rsid w:val="00644F09"/>
    <w:rsid w:val="00666192"/>
    <w:rsid w:val="00671374"/>
    <w:rsid w:val="00675488"/>
    <w:rsid w:val="00687078"/>
    <w:rsid w:val="00696021"/>
    <w:rsid w:val="00697C23"/>
    <w:rsid w:val="006A0124"/>
    <w:rsid w:val="006A10CE"/>
    <w:rsid w:val="006A3083"/>
    <w:rsid w:val="006A6AC8"/>
    <w:rsid w:val="006A7831"/>
    <w:rsid w:val="006B4641"/>
    <w:rsid w:val="006E296E"/>
    <w:rsid w:val="0070336F"/>
    <w:rsid w:val="00717A20"/>
    <w:rsid w:val="00735CFF"/>
    <w:rsid w:val="00740A96"/>
    <w:rsid w:val="007432E4"/>
    <w:rsid w:val="00745DBC"/>
    <w:rsid w:val="00750F0E"/>
    <w:rsid w:val="007519E4"/>
    <w:rsid w:val="00751C4A"/>
    <w:rsid w:val="00753936"/>
    <w:rsid w:val="00764622"/>
    <w:rsid w:val="007747D3"/>
    <w:rsid w:val="007754C1"/>
    <w:rsid w:val="00784C42"/>
    <w:rsid w:val="00792C96"/>
    <w:rsid w:val="00793FA4"/>
    <w:rsid w:val="007A0F17"/>
    <w:rsid w:val="007A29F6"/>
    <w:rsid w:val="007A520E"/>
    <w:rsid w:val="007C0308"/>
    <w:rsid w:val="007C4D2D"/>
    <w:rsid w:val="007C561A"/>
    <w:rsid w:val="007E20D1"/>
    <w:rsid w:val="007E4C28"/>
    <w:rsid w:val="007E4C58"/>
    <w:rsid w:val="007E52CC"/>
    <w:rsid w:val="007F7FC9"/>
    <w:rsid w:val="0081665C"/>
    <w:rsid w:val="00816A70"/>
    <w:rsid w:val="00835A60"/>
    <w:rsid w:val="00840C5F"/>
    <w:rsid w:val="00855B04"/>
    <w:rsid w:val="00860060"/>
    <w:rsid w:val="00877110"/>
    <w:rsid w:val="0089157A"/>
    <w:rsid w:val="0089788B"/>
    <w:rsid w:val="008A7595"/>
    <w:rsid w:val="008A7915"/>
    <w:rsid w:val="008B4DC9"/>
    <w:rsid w:val="008C4B1F"/>
    <w:rsid w:val="008D3333"/>
    <w:rsid w:val="008F043D"/>
    <w:rsid w:val="008F05D3"/>
    <w:rsid w:val="008F2A13"/>
    <w:rsid w:val="008F344C"/>
    <w:rsid w:val="008F7E5B"/>
    <w:rsid w:val="00900CC0"/>
    <w:rsid w:val="00902DF4"/>
    <w:rsid w:val="009141A8"/>
    <w:rsid w:val="00921A24"/>
    <w:rsid w:val="009220F1"/>
    <w:rsid w:val="00951EA2"/>
    <w:rsid w:val="0095300D"/>
    <w:rsid w:val="00955271"/>
    <w:rsid w:val="009726C1"/>
    <w:rsid w:val="009912DD"/>
    <w:rsid w:val="0099394F"/>
    <w:rsid w:val="0099568A"/>
    <w:rsid w:val="00995D3A"/>
    <w:rsid w:val="009A122E"/>
    <w:rsid w:val="009A3A22"/>
    <w:rsid w:val="009C2A21"/>
    <w:rsid w:val="009E1DC7"/>
    <w:rsid w:val="009F6FB9"/>
    <w:rsid w:val="00A03C18"/>
    <w:rsid w:val="00A04198"/>
    <w:rsid w:val="00A15DE6"/>
    <w:rsid w:val="00A16B82"/>
    <w:rsid w:val="00A177B4"/>
    <w:rsid w:val="00A23738"/>
    <w:rsid w:val="00A25322"/>
    <w:rsid w:val="00A30970"/>
    <w:rsid w:val="00A32264"/>
    <w:rsid w:val="00A327FE"/>
    <w:rsid w:val="00A341F1"/>
    <w:rsid w:val="00A4467C"/>
    <w:rsid w:val="00A55AF8"/>
    <w:rsid w:val="00A83EA7"/>
    <w:rsid w:val="00A83ECD"/>
    <w:rsid w:val="00A85D48"/>
    <w:rsid w:val="00A91109"/>
    <w:rsid w:val="00A92515"/>
    <w:rsid w:val="00A92DD3"/>
    <w:rsid w:val="00AA280C"/>
    <w:rsid w:val="00AB080A"/>
    <w:rsid w:val="00AB451D"/>
    <w:rsid w:val="00AB4A17"/>
    <w:rsid w:val="00AB7DE5"/>
    <w:rsid w:val="00AC0230"/>
    <w:rsid w:val="00AC4D7B"/>
    <w:rsid w:val="00AC627C"/>
    <w:rsid w:val="00AD2EA7"/>
    <w:rsid w:val="00AD7802"/>
    <w:rsid w:val="00AD7D56"/>
    <w:rsid w:val="00AE0A2A"/>
    <w:rsid w:val="00AF11CE"/>
    <w:rsid w:val="00B07BBD"/>
    <w:rsid w:val="00B25145"/>
    <w:rsid w:val="00B34495"/>
    <w:rsid w:val="00B44986"/>
    <w:rsid w:val="00B51677"/>
    <w:rsid w:val="00B5761D"/>
    <w:rsid w:val="00B57E4F"/>
    <w:rsid w:val="00B6584C"/>
    <w:rsid w:val="00B65A85"/>
    <w:rsid w:val="00B71507"/>
    <w:rsid w:val="00B76721"/>
    <w:rsid w:val="00B87FBD"/>
    <w:rsid w:val="00B911C8"/>
    <w:rsid w:val="00B937DE"/>
    <w:rsid w:val="00B970EC"/>
    <w:rsid w:val="00BB1012"/>
    <w:rsid w:val="00BB1B34"/>
    <w:rsid w:val="00BB68CA"/>
    <w:rsid w:val="00BC416D"/>
    <w:rsid w:val="00BC42F3"/>
    <w:rsid w:val="00BC662A"/>
    <w:rsid w:val="00BE119D"/>
    <w:rsid w:val="00BE256F"/>
    <w:rsid w:val="00BE525B"/>
    <w:rsid w:val="00BF0D12"/>
    <w:rsid w:val="00BF0D3B"/>
    <w:rsid w:val="00BF392D"/>
    <w:rsid w:val="00BF55CA"/>
    <w:rsid w:val="00BF621F"/>
    <w:rsid w:val="00C15770"/>
    <w:rsid w:val="00C2549D"/>
    <w:rsid w:val="00C35C68"/>
    <w:rsid w:val="00C37F24"/>
    <w:rsid w:val="00C42AAB"/>
    <w:rsid w:val="00C5305B"/>
    <w:rsid w:val="00C55713"/>
    <w:rsid w:val="00C5764C"/>
    <w:rsid w:val="00C84F8A"/>
    <w:rsid w:val="00C872FC"/>
    <w:rsid w:val="00C90780"/>
    <w:rsid w:val="00C94E74"/>
    <w:rsid w:val="00CA03DF"/>
    <w:rsid w:val="00CB01B8"/>
    <w:rsid w:val="00CC4B1A"/>
    <w:rsid w:val="00CD1F45"/>
    <w:rsid w:val="00CE337D"/>
    <w:rsid w:val="00D07B5A"/>
    <w:rsid w:val="00D12E80"/>
    <w:rsid w:val="00D17FB9"/>
    <w:rsid w:val="00D2020D"/>
    <w:rsid w:val="00D21C23"/>
    <w:rsid w:val="00D2771D"/>
    <w:rsid w:val="00D344D0"/>
    <w:rsid w:val="00D3536C"/>
    <w:rsid w:val="00D46B91"/>
    <w:rsid w:val="00D47270"/>
    <w:rsid w:val="00D47EF1"/>
    <w:rsid w:val="00D50012"/>
    <w:rsid w:val="00D50A2C"/>
    <w:rsid w:val="00D50EC0"/>
    <w:rsid w:val="00D5213F"/>
    <w:rsid w:val="00D63B9B"/>
    <w:rsid w:val="00D65A0A"/>
    <w:rsid w:val="00D67202"/>
    <w:rsid w:val="00D70888"/>
    <w:rsid w:val="00D76FCB"/>
    <w:rsid w:val="00D81E8D"/>
    <w:rsid w:val="00D85C25"/>
    <w:rsid w:val="00D86714"/>
    <w:rsid w:val="00D93B0C"/>
    <w:rsid w:val="00DC08A2"/>
    <w:rsid w:val="00DC5669"/>
    <w:rsid w:val="00DD4E67"/>
    <w:rsid w:val="00DE0384"/>
    <w:rsid w:val="00DE2880"/>
    <w:rsid w:val="00DE5ACD"/>
    <w:rsid w:val="00DE7E71"/>
    <w:rsid w:val="00E00D22"/>
    <w:rsid w:val="00E028E2"/>
    <w:rsid w:val="00E1197C"/>
    <w:rsid w:val="00E1504A"/>
    <w:rsid w:val="00E17612"/>
    <w:rsid w:val="00E17B78"/>
    <w:rsid w:val="00E20741"/>
    <w:rsid w:val="00E228C2"/>
    <w:rsid w:val="00E261CB"/>
    <w:rsid w:val="00E36EB1"/>
    <w:rsid w:val="00E50F70"/>
    <w:rsid w:val="00E53703"/>
    <w:rsid w:val="00E54C25"/>
    <w:rsid w:val="00E562D7"/>
    <w:rsid w:val="00E56365"/>
    <w:rsid w:val="00E6601C"/>
    <w:rsid w:val="00E82305"/>
    <w:rsid w:val="00E979AF"/>
    <w:rsid w:val="00EA4A61"/>
    <w:rsid w:val="00EA6F75"/>
    <w:rsid w:val="00EB051F"/>
    <w:rsid w:val="00EB1A4F"/>
    <w:rsid w:val="00EB3711"/>
    <w:rsid w:val="00EB3B19"/>
    <w:rsid w:val="00EB491C"/>
    <w:rsid w:val="00EC1EFD"/>
    <w:rsid w:val="00EC34D3"/>
    <w:rsid w:val="00EC4158"/>
    <w:rsid w:val="00ED136E"/>
    <w:rsid w:val="00EE0A46"/>
    <w:rsid w:val="00EE54E6"/>
    <w:rsid w:val="00EF40AE"/>
    <w:rsid w:val="00EF68DD"/>
    <w:rsid w:val="00F02BD9"/>
    <w:rsid w:val="00F13E0F"/>
    <w:rsid w:val="00F179D9"/>
    <w:rsid w:val="00F21EC8"/>
    <w:rsid w:val="00F34B8B"/>
    <w:rsid w:val="00F35C15"/>
    <w:rsid w:val="00F42D33"/>
    <w:rsid w:val="00F47003"/>
    <w:rsid w:val="00F470F6"/>
    <w:rsid w:val="00F52630"/>
    <w:rsid w:val="00F55826"/>
    <w:rsid w:val="00F63DAF"/>
    <w:rsid w:val="00F65520"/>
    <w:rsid w:val="00F6732C"/>
    <w:rsid w:val="00F71231"/>
    <w:rsid w:val="00F93482"/>
    <w:rsid w:val="00FA6F8B"/>
    <w:rsid w:val="00FB4445"/>
    <w:rsid w:val="00FB66A6"/>
    <w:rsid w:val="00FD26E7"/>
    <w:rsid w:val="00FD61C0"/>
    <w:rsid w:val="00FE0959"/>
    <w:rsid w:val="00FE4676"/>
    <w:rsid w:val="00FE4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C504258"/>
  <w15:docId w15:val="{218135F7-83E4-407C-BE37-B20C5DF7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3B6DD8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uiPriority w:val="99"/>
    <w:rsid w:val="005D10E8"/>
    <w:pPr>
      <w:widowControl/>
      <w:overflowPunct w:val="0"/>
      <w:spacing w:line="360" w:lineRule="auto"/>
      <w:ind w:firstLine="720"/>
      <w:jc w:val="both"/>
      <w:textAlignment w:val="baseline"/>
    </w:pPr>
    <w:rPr>
      <w:sz w:val="24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iPriority w:val="99"/>
    <w:rsid w:val="005D10E8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uiPriority w:val="99"/>
    <w:locked/>
    <w:rsid w:val="005D10E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5D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5D10E8"/>
    <w:rPr>
      <w:rFonts w:cs="Times New Roman"/>
    </w:rPr>
  </w:style>
  <w:style w:type="paragraph" w:styleId="2">
    <w:name w:val="Body Text Indent 2"/>
    <w:basedOn w:val="a"/>
    <w:link w:val="20"/>
    <w:uiPriority w:val="99"/>
    <w:rsid w:val="005D10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D10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D10E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10E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basedOn w:val="a0"/>
    <w:uiPriority w:val="99"/>
    <w:rsid w:val="005D10E8"/>
    <w:rPr>
      <w:rFonts w:cs="Times New Roman"/>
      <w:color w:val="106BBE"/>
    </w:rPr>
  </w:style>
  <w:style w:type="paragraph" w:styleId="aa">
    <w:name w:val="Normal (Web)"/>
    <w:basedOn w:val="a"/>
    <w:uiPriority w:val="99"/>
    <w:rsid w:val="00D277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3235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"/>
    <w:basedOn w:val="a"/>
    <w:link w:val="ac"/>
    <w:rsid w:val="008F344C"/>
    <w:pPr>
      <w:spacing w:after="120"/>
    </w:pPr>
  </w:style>
  <w:style w:type="character" w:customStyle="1" w:styleId="ac">
    <w:name w:val="Основной текст Знак"/>
    <w:basedOn w:val="a0"/>
    <w:link w:val="ab"/>
    <w:rsid w:val="008F344C"/>
    <w:rPr>
      <w:rFonts w:ascii="Times New Roman" w:eastAsia="Times New Roman" w:hAnsi="Times New Roman"/>
      <w:sz w:val="20"/>
      <w:szCs w:val="20"/>
    </w:rPr>
  </w:style>
  <w:style w:type="paragraph" w:styleId="ad">
    <w:name w:val="No Spacing"/>
    <w:uiPriority w:val="1"/>
    <w:qFormat/>
    <w:rsid w:val="008F344C"/>
    <w:pPr>
      <w:ind w:firstLine="567"/>
      <w:jc w:val="both"/>
    </w:pPr>
    <w:rPr>
      <w:rFonts w:ascii="Times New Roman" w:hAnsi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B6DD8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5807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0787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E0A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C1E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1E5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ABFA1-7567-421B-990E-456609C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8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263</cp:revision>
  <cp:lastPrinted>2018-11-12T14:25:00Z</cp:lastPrinted>
  <dcterms:created xsi:type="dcterms:W3CDTF">2015-11-08T12:17:00Z</dcterms:created>
  <dcterms:modified xsi:type="dcterms:W3CDTF">2018-11-15T06:50:00Z</dcterms:modified>
</cp:coreProperties>
</file>